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2"/>
          <w:szCs w:val="22"/>
        </w:rPr>
      </w:pPr>
      <w:r w:rsidDel="00000000" w:rsidR="00000000" w:rsidRPr="00000000">
        <w:rPr>
          <w:b w:val="1"/>
          <w:sz w:val="22"/>
          <w:szCs w:val="22"/>
        </w:rPr>
        <w:drawing>
          <wp:inline distB="0" distT="0" distL="0" distR="0">
            <wp:extent cx="1447800" cy="838200"/>
            <wp:effectExtent b="0" l="0" r="0" t="0"/>
            <wp:docPr id="2"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44780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rPr>
          <w:b w:val="1"/>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000000"/>
          <w:sz w:val="28"/>
          <w:szCs w:val="28"/>
        </w:rPr>
      </w:pPr>
      <w:r w:rsidDel="00000000" w:rsidR="00000000" w:rsidRPr="00000000">
        <w:rPr>
          <w:rFonts w:ascii="Arial" w:cs="Arial" w:eastAsia="Arial" w:hAnsi="Arial"/>
          <w:b w:val="1"/>
          <w:sz w:val="28"/>
          <w:szCs w:val="28"/>
          <w:rtl w:val="0"/>
        </w:rPr>
        <w:t xml:space="preserve">Blaine County Hunger Coalition 2022 Final Report</w:t>
      </w:r>
      <w:r w:rsidDel="00000000" w:rsidR="00000000" w:rsidRPr="00000000">
        <w:rPr>
          <w:rtl w:val="0"/>
        </w:rPr>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Value of Trust</w:t>
        <w:tab/>
        <w:tab/>
        <w:tab/>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Grant Amount: $20,000</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Grant Program in Review </w:t>
      </w:r>
    </w:p>
    <w:p w:rsidR="00000000" w:rsidDel="00000000" w:rsidP="00000000" w:rsidRDefault="00000000" w:rsidRPr="00000000" w14:paraId="0000000B">
      <w:pPr>
        <w:rPr>
          <w:rFonts w:ascii="Arial" w:cs="Arial" w:eastAsia="Arial" w:hAnsi="Arial"/>
          <w:b w:val="1"/>
        </w:rPr>
      </w:pPr>
      <w:r w:rsidDel="00000000" w:rsidR="00000000" w:rsidRPr="00000000">
        <w:rPr>
          <w:rtl w:val="0"/>
        </w:rPr>
      </w:r>
    </w:p>
    <w:p w:rsidR="00000000" w:rsidDel="00000000" w:rsidP="00000000" w:rsidRDefault="00000000" w:rsidRPr="00000000" w14:paraId="0000000C">
      <w:pPr>
        <w:rPr>
          <w:rFonts w:ascii="Arial" w:cs="Arial" w:eastAsia="Arial" w:hAnsi="Arial"/>
          <w:color w:val="000000"/>
        </w:rPr>
      </w:pPr>
      <w:r w:rsidDel="00000000" w:rsidR="00000000" w:rsidRPr="00000000">
        <w:rPr>
          <w:rFonts w:ascii="Arial" w:cs="Arial" w:eastAsia="Arial" w:hAnsi="Arial"/>
          <w:color w:val="000000"/>
          <w:rtl w:val="0"/>
        </w:rPr>
        <w:t xml:space="preserve">The original grant was intended for our Promotoras Program, designed to mentor Latina women in our community to act as neighborhood health liaisons. Due to a dramatic influx of families with highly sensitive cases, as well as the compounding effects of inflation on the women’s work schedules, we were forced to pause the program.  Thanks to your flexibility, we were able to pivot and hire three additional full-time Community Organizing and Case Management staff who have served as Promotoras in their own right. Along with two other existing team members, these ladies spent countless hours helping 55 families navigate incredibly complex and heartbreaking circumstances this winter, all while managing our already record high case load. Due to their foresight in identifying influx trends, they were able to advocate for a shelter before families succumbed to the bitter temperatures, and learned to activate a community response despite bureaucratic hurdles.</w:t>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Objectives &amp; Outcomes</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This amazing group of women play key roles in our case management and community organizing teams. They develop partnerships with key organizations to provide resources and education for all of the families we serve, and collect and identify data and stories that guide our advocacy work. During the winter housing crisis, they helped develop an inter-organization communication strategy to allow case managers to share client information and increase the efficiency of our referral and resource pipeline. This also lessened the emotional burden on each case manager by building a support system between organizations to cope with the gravity of the stories they were shouldering every day. This new system will continue to benefit our organizations and participants. We are working on developing a crisis response policy for future issues that arise.</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color w:val="000000"/>
        </w:rPr>
      </w:pPr>
      <w:r w:rsidDel="00000000" w:rsidR="00000000" w:rsidRPr="00000000">
        <w:rPr>
          <w:rFonts w:ascii="Arial" w:cs="Arial" w:eastAsia="Arial" w:hAnsi="Arial"/>
          <w:color w:val="000000"/>
          <w:rtl w:val="0"/>
        </w:rPr>
        <w:t xml:space="preserve">Here are a few things these amazing women accomplished with your support: </w:t>
      </w:r>
    </w:p>
    <w:p w:rsidR="00000000" w:rsidDel="00000000" w:rsidP="00000000" w:rsidRDefault="00000000" w:rsidRPr="00000000" w14:paraId="00000013">
      <w:pPr>
        <w:rPr>
          <w:rFonts w:ascii="Arial" w:cs="Arial" w:eastAsia="Arial" w:hAnsi="Arial"/>
          <w:color w:val="000000"/>
        </w:rPr>
      </w:pPr>
      <w:r w:rsidDel="00000000" w:rsidR="00000000" w:rsidRPr="00000000">
        <w:rPr>
          <w:rFonts w:ascii="Arial" w:cs="Arial" w:eastAsia="Arial" w:hAnsi="Arial"/>
          <w:color w:val="000000"/>
          <w:rtl w:val="0"/>
        </w:rPr>
        <w:t xml:space="preserve">  - Managed temporary shelter for 158 people, over one third of whom were children</w:t>
      </w:r>
    </w:p>
    <w:p w:rsidR="00000000" w:rsidDel="00000000" w:rsidP="00000000" w:rsidRDefault="00000000" w:rsidRPr="00000000" w14:paraId="00000014">
      <w:pPr>
        <w:rPr>
          <w:rFonts w:ascii="Arial" w:cs="Arial" w:eastAsia="Arial" w:hAnsi="Arial"/>
          <w:color w:val="000000"/>
        </w:rPr>
      </w:pPr>
      <w:r w:rsidDel="00000000" w:rsidR="00000000" w:rsidRPr="00000000">
        <w:rPr>
          <w:rFonts w:ascii="Arial" w:cs="Arial" w:eastAsia="Arial" w:hAnsi="Arial"/>
          <w:color w:val="000000"/>
          <w:rtl w:val="0"/>
        </w:rPr>
        <w:t xml:space="preserve">  - Hosted 2 vaccination clinics with the Idaho Immunization Coalition, St. Luke’s, and ISU.</w:t>
      </w:r>
    </w:p>
    <w:p w:rsidR="00000000" w:rsidDel="00000000" w:rsidP="00000000" w:rsidRDefault="00000000" w:rsidRPr="00000000" w14:paraId="00000015">
      <w:pPr>
        <w:rPr>
          <w:rFonts w:ascii="Arial" w:cs="Arial" w:eastAsia="Arial" w:hAnsi="Arial"/>
          <w:color w:val="000000"/>
        </w:rPr>
      </w:pPr>
      <w:r w:rsidDel="00000000" w:rsidR="00000000" w:rsidRPr="00000000">
        <w:rPr>
          <w:rFonts w:ascii="Arial" w:cs="Arial" w:eastAsia="Arial" w:hAnsi="Arial"/>
          <w:color w:val="000000"/>
          <w:rtl w:val="0"/>
        </w:rPr>
        <w:t xml:space="preserve">  - Coordinated a free, multi-week tax service for folks to obtain their ITIN numbers while </w:t>
      </w:r>
    </w:p>
    <w:p w:rsidR="00000000" w:rsidDel="00000000" w:rsidP="00000000" w:rsidRDefault="00000000" w:rsidRPr="00000000" w14:paraId="00000016">
      <w:pPr>
        <w:rPr>
          <w:rFonts w:ascii="Arial" w:cs="Arial" w:eastAsia="Arial" w:hAnsi="Arial"/>
          <w:color w:val="000000"/>
        </w:rPr>
      </w:pPr>
      <w:r w:rsidDel="00000000" w:rsidR="00000000" w:rsidRPr="00000000">
        <w:rPr>
          <w:rFonts w:ascii="Arial" w:cs="Arial" w:eastAsia="Arial" w:hAnsi="Arial"/>
          <w:color w:val="000000"/>
          <w:rtl w:val="0"/>
        </w:rPr>
        <w:t xml:space="preserve">    working here</w:t>
      </w:r>
    </w:p>
    <w:p w:rsidR="00000000" w:rsidDel="00000000" w:rsidP="00000000" w:rsidRDefault="00000000" w:rsidRPr="00000000" w14:paraId="00000017">
      <w:pPr>
        <w:rPr>
          <w:rFonts w:ascii="Arial" w:cs="Arial" w:eastAsia="Arial" w:hAnsi="Arial"/>
          <w:color w:val="000000"/>
        </w:rPr>
      </w:pPr>
      <w:r w:rsidDel="00000000" w:rsidR="00000000" w:rsidRPr="00000000">
        <w:rPr>
          <w:rFonts w:ascii="Arial" w:cs="Arial" w:eastAsia="Arial" w:hAnsi="Arial"/>
          <w:color w:val="000000"/>
          <w:rtl w:val="0"/>
        </w:rPr>
        <w:t xml:space="preserve">  - Jane Lopez was accepted into the Harvard Kennedy School’s Leadership, Organizing, and</w:t>
      </w:r>
    </w:p>
    <w:p w:rsidR="00000000" w:rsidDel="00000000" w:rsidP="00000000" w:rsidRDefault="00000000" w:rsidRPr="00000000" w14:paraId="00000018">
      <w:pPr>
        <w:rPr>
          <w:rFonts w:ascii="Arial" w:cs="Arial" w:eastAsia="Arial" w:hAnsi="Arial"/>
          <w:color w:val="000000"/>
        </w:rPr>
      </w:pPr>
      <w:r w:rsidDel="00000000" w:rsidR="00000000" w:rsidRPr="00000000">
        <w:rPr>
          <w:rFonts w:ascii="Arial" w:cs="Arial" w:eastAsia="Arial" w:hAnsi="Arial"/>
          <w:color w:val="000000"/>
          <w:rtl w:val="0"/>
        </w:rPr>
        <w:t xml:space="preserve">     Action program </w:t>
      </w:r>
    </w:p>
    <w:p w:rsidR="00000000" w:rsidDel="00000000" w:rsidP="00000000" w:rsidRDefault="00000000" w:rsidRPr="00000000" w14:paraId="00000019">
      <w:pPr>
        <w:rPr>
          <w:rFonts w:ascii="Arial" w:cs="Arial" w:eastAsia="Arial" w:hAnsi="Arial"/>
          <w:b w:val="1"/>
          <w:color w:val="000000"/>
        </w:rPr>
      </w:pPr>
      <w:r w:rsidDel="00000000" w:rsidR="00000000" w:rsidRPr="00000000">
        <w:rPr>
          <w:rFonts w:ascii="Arial" w:cs="Arial" w:eastAsia="Arial" w:hAnsi="Arial"/>
          <w:b w:val="1"/>
          <w:color w:val="000000"/>
          <w:rtl w:val="0"/>
        </w:rPr>
        <w:t xml:space="preserve">Budget</w:t>
      </w:r>
    </w:p>
    <w:p w:rsidR="00000000" w:rsidDel="00000000" w:rsidP="00000000" w:rsidRDefault="00000000" w:rsidRPr="00000000" w14:paraId="0000001A">
      <w:pPr>
        <w:rPr>
          <w:rFonts w:ascii="Arial" w:cs="Arial" w:eastAsia="Arial" w:hAnsi="Arial"/>
          <w:color w:val="000000"/>
        </w:rPr>
      </w:pPr>
      <w:r w:rsidDel="00000000" w:rsidR="00000000" w:rsidRPr="00000000">
        <w:rPr>
          <w:rtl w:val="0"/>
        </w:rPr>
      </w:r>
    </w:p>
    <w:tbl>
      <w:tblPr>
        <w:tblStyle w:val="Table1"/>
        <w:tblW w:w="989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2165"/>
        <w:gridCol w:w="2335"/>
        <w:tblGridChange w:id="0">
          <w:tblGrid>
            <w:gridCol w:w="5395"/>
            <w:gridCol w:w="2165"/>
            <w:gridCol w:w="2335"/>
          </w:tblGrid>
        </w:tblGridChange>
      </w:tblGrid>
      <w:tr>
        <w:trPr>
          <w:cantSplit w:val="0"/>
          <w:trHeight w:val="350" w:hRule="atLeast"/>
          <w:tblHeader w:val="0"/>
        </w:trPr>
        <w:tc>
          <w:tcPr/>
          <w:p w:rsidR="00000000" w:rsidDel="00000000" w:rsidP="00000000" w:rsidRDefault="00000000" w:rsidRPr="00000000" w14:paraId="0000001B">
            <w:pPr>
              <w:jc w:val="center"/>
              <w:rPr>
                <w:rFonts w:ascii="Arial" w:cs="Arial" w:eastAsia="Arial" w:hAnsi="Arial"/>
                <w:b w:val="1"/>
              </w:rPr>
            </w:pPr>
            <w:r w:rsidDel="00000000" w:rsidR="00000000" w:rsidRPr="00000000">
              <w:rPr>
                <w:rFonts w:ascii="Arial" w:cs="Arial" w:eastAsia="Arial" w:hAnsi="Arial"/>
                <w:b w:val="1"/>
                <w:rtl w:val="0"/>
              </w:rPr>
              <w:t xml:space="preserve">Expenses</w:t>
            </w:r>
          </w:p>
        </w:tc>
        <w:tc>
          <w:tcPr/>
          <w:p w:rsidR="00000000" w:rsidDel="00000000" w:rsidP="00000000" w:rsidRDefault="00000000" w:rsidRPr="00000000" w14:paraId="0000001C">
            <w:pPr>
              <w:jc w:val="center"/>
              <w:rPr>
                <w:rFonts w:ascii="Arial" w:cs="Arial" w:eastAsia="Arial" w:hAnsi="Arial"/>
                <w:b w:val="1"/>
              </w:rPr>
            </w:pPr>
            <w:r w:rsidDel="00000000" w:rsidR="00000000" w:rsidRPr="00000000">
              <w:rPr>
                <w:rFonts w:ascii="Arial" w:cs="Arial" w:eastAsia="Arial" w:hAnsi="Arial"/>
                <w:b w:val="1"/>
                <w:rtl w:val="0"/>
              </w:rPr>
              <w:t xml:space="preserve">Original Request </w:t>
            </w:r>
          </w:p>
        </w:tc>
        <w:tc>
          <w:tcPr/>
          <w:p w:rsidR="00000000" w:rsidDel="00000000" w:rsidP="00000000" w:rsidRDefault="00000000" w:rsidRPr="00000000" w14:paraId="0000001D">
            <w:pPr>
              <w:jc w:val="center"/>
              <w:rPr>
                <w:rFonts w:ascii="Arial" w:cs="Arial" w:eastAsia="Arial" w:hAnsi="Arial"/>
                <w:b w:val="1"/>
              </w:rPr>
            </w:pPr>
            <w:r w:rsidDel="00000000" w:rsidR="00000000" w:rsidRPr="00000000">
              <w:rPr>
                <w:rFonts w:ascii="Arial" w:cs="Arial" w:eastAsia="Arial" w:hAnsi="Arial"/>
                <w:b w:val="1"/>
                <w:rtl w:val="0"/>
              </w:rPr>
              <w:t xml:space="preserve">Actual Expenditures</w:t>
            </w:r>
          </w:p>
        </w:tc>
      </w:tr>
      <w:tr>
        <w:trPr>
          <w:cantSplit w:val="0"/>
          <w:trHeight w:val="437" w:hRule="atLeast"/>
          <w:tblHeader w:val="0"/>
        </w:trPr>
        <w:tc>
          <w:tcPr/>
          <w:p w:rsidR="00000000" w:rsidDel="00000000" w:rsidP="00000000" w:rsidRDefault="00000000" w:rsidRPr="00000000" w14:paraId="0000001E">
            <w:pPr>
              <w:rPr>
                <w:rFonts w:ascii="Arial" w:cs="Arial" w:eastAsia="Arial" w:hAnsi="Arial"/>
                <w:color w:val="000000"/>
              </w:rPr>
            </w:pPr>
            <w:r w:rsidDel="00000000" w:rsidR="00000000" w:rsidRPr="00000000">
              <w:rPr>
                <w:rFonts w:ascii="Arial" w:cs="Arial" w:eastAsia="Arial" w:hAnsi="Arial"/>
                <w:color w:val="000000"/>
                <w:rtl w:val="0"/>
              </w:rPr>
              <w:t xml:space="preserve">Childcare (for meetings and education classes)</w:t>
            </w:r>
          </w:p>
        </w:tc>
        <w:tc>
          <w:tcPr/>
          <w:p w:rsidR="00000000" w:rsidDel="00000000" w:rsidP="00000000" w:rsidRDefault="00000000" w:rsidRPr="00000000" w14:paraId="0000001F">
            <w:pPr>
              <w:jc w:val="right"/>
              <w:rPr>
                <w:rFonts w:ascii="Arial" w:cs="Arial" w:eastAsia="Arial" w:hAnsi="Arial"/>
              </w:rPr>
            </w:pPr>
            <w:r w:rsidDel="00000000" w:rsidR="00000000" w:rsidRPr="00000000">
              <w:rPr>
                <w:rFonts w:ascii="Arial" w:cs="Arial" w:eastAsia="Arial" w:hAnsi="Arial"/>
                <w:rtl w:val="0"/>
              </w:rPr>
              <w:t xml:space="preserve">$1,000</w:t>
            </w:r>
          </w:p>
        </w:tc>
        <w:tc>
          <w:tcPr/>
          <w:p w:rsidR="00000000" w:rsidDel="00000000" w:rsidP="00000000" w:rsidRDefault="00000000" w:rsidRPr="00000000" w14:paraId="00000020">
            <w:pPr>
              <w:jc w:val="right"/>
              <w:rPr>
                <w:rFonts w:ascii="Arial" w:cs="Arial" w:eastAsia="Arial" w:hAnsi="Arial"/>
              </w:rPr>
            </w:pPr>
            <w:r w:rsidDel="00000000" w:rsidR="00000000" w:rsidRPr="00000000">
              <w:rPr>
                <w:rFonts w:ascii="Arial" w:cs="Arial" w:eastAsia="Arial" w:hAnsi="Arial"/>
                <w:rtl w:val="0"/>
              </w:rPr>
              <w:t xml:space="preserve">$0</w:t>
            </w:r>
          </w:p>
        </w:tc>
      </w:tr>
      <w:tr>
        <w:trPr>
          <w:cantSplit w:val="0"/>
          <w:trHeight w:val="356" w:hRule="atLeast"/>
          <w:tblHeader w:val="0"/>
        </w:trPr>
        <w:tc>
          <w:tcPr/>
          <w:p w:rsidR="00000000" w:rsidDel="00000000" w:rsidP="00000000" w:rsidRDefault="00000000" w:rsidRPr="00000000" w14:paraId="00000021">
            <w:pPr>
              <w:rPr>
                <w:rFonts w:ascii="Arial" w:cs="Arial" w:eastAsia="Arial" w:hAnsi="Arial"/>
                <w:color w:val="000000"/>
              </w:rPr>
            </w:pPr>
            <w:r w:rsidDel="00000000" w:rsidR="00000000" w:rsidRPr="00000000">
              <w:rPr>
                <w:rFonts w:ascii="Arial" w:cs="Arial" w:eastAsia="Arial" w:hAnsi="Arial"/>
                <w:color w:val="000000"/>
                <w:rtl w:val="0"/>
              </w:rPr>
              <w:t xml:space="preserve">Staff time</w:t>
            </w:r>
          </w:p>
        </w:tc>
        <w:tc>
          <w:tcPr>
            <w:tcBorders>
              <w:right w:color="000000" w:space="0" w:sz="4" w:val="single"/>
            </w:tcBorders>
          </w:tcPr>
          <w:p w:rsidR="00000000" w:rsidDel="00000000" w:rsidP="00000000" w:rsidRDefault="00000000" w:rsidRPr="00000000" w14:paraId="00000022">
            <w:pPr>
              <w:jc w:val="right"/>
              <w:rPr>
                <w:rFonts w:ascii="Arial" w:cs="Arial" w:eastAsia="Arial" w:hAnsi="Arial"/>
              </w:rPr>
            </w:pPr>
            <w:r w:rsidDel="00000000" w:rsidR="00000000" w:rsidRPr="00000000">
              <w:rPr>
                <w:rFonts w:ascii="Arial" w:cs="Arial" w:eastAsia="Arial" w:hAnsi="Arial"/>
                <w:rtl w:val="0"/>
              </w:rPr>
              <w:t xml:space="preserve">$5,000</w:t>
            </w:r>
          </w:p>
        </w:tc>
        <w:tc>
          <w:tcPr>
            <w:tcBorders>
              <w:right w:color="000000" w:space="0" w:sz="4" w:val="single"/>
            </w:tcBorders>
          </w:tcPr>
          <w:p w:rsidR="00000000" w:rsidDel="00000000" w:rsidP="00000000" w:rsidRDefault="00000000" w:rsidRPr="00000000" w14:paraId="00000023">
            <w:pPr>
              <w:jc w:val="right"/>
              <w:rPr>
                <w:rFonts w:ascii="Arial" w:cs="Arial" w:eastAsia="Arial" w:hAnsi="Arial"/>
              </w:rPr>
            </w:pPr>
            <w:r w:rsidDel="00000000" w:rsidR="00000000" w:rsidRPr="00000000">
              <w:rPr>
                <w:rFonts w:ascii="Arial" w:cs="Arial" w:eastAsia="Arial" w:hAnsi="Arial"/>
                <w:rtl w:val="0"/>
              </w:rPr>
              <w:t xml:space="preserve">$18,800</w:t>
            </w:r>
          </w:p>
        </w:tc>
      </w:tr>
      <w:tr>
        <w:trPr>
          <w:cantSplit w:val="0"/>
          <w:trHeight w:val="644" w:hRule="atLeast"/>
          <w:tblHeader w:val="0"/>
        </w:trPr>
        <w:tc>
          <w:tcPr/>
          <w:p w:rsidR="00000000" w:rsidDel="00000000" w:rsidP="00000000" w:rsidRDefault="00000000" w:rsidRPr="00000000" w14:paraId="00000024">
            <w:pPr>
              <w:rPr>
                <w:rFonts w:ascii="Arial" w:cs="Arial" w:eastAsia="Arial" w:hAnsi="Arial"/>
                <w:color w:val="000000"/>
              </w:rPr>
            </w:pPr>
            <w:r w:rsidDel="00000000" w:rsidR="00000000" w:rsidRPr="00000000">
              <w:rPr>
                <w:rFonts w:ascii="Arial" w:cs="Arial" w:eastAsia="Arial" w:hAnsi="Arial"/>
                <w:color w:val="000000"/>
                <w:rtl w:val="0"/>
              </w:rPr>
              <w:t xml:space="preserve">Incentives-pay Promotoras for their time through contract work, gift certificates, gas cards, food etc. </w:t>
            </w:r>
          </w:p>
        </w:tc>
        <w:tc>
          <w:tcPr>
            <w:tcBorders>
              <w:right w:color="000000" w:space="0" w:sz="4" w:val="single"/>
            </w:tcBorders>
          </w:tcPr>
          <w:p w:rsidR="00000000" w:rsidDel="00000000" w:rsidP="00000000" w:rsidRDefault="00000000" w:rsidRPr="00000000" w14:paraId="00000025">
            <w:pPr>
              <w:jc w:val="right"/>
              <w:rPr>
                <w:rFonts w:ascii="Arial" w:cs="Arial" w:eastAsia="Arial" w:hAnsi="Arial"/>
              </w:rPr>
            </w:pPr>
            <w:r w:rsidDel="00000000" w:rsidR="00000000" w:rsidRPr="00000000">
              <w:rPr>
                <w:rFonts w:ascii="Arial" w:cs="Arial" w:eastAsia="Arial" w:hAnsi="Arial"/>
                <w:rtl w:val="0"/>
              </w:rPr>
              <w:t xml:space="preserve">$6,000</w:t>
            </w:r>
          </w:p>
        </w:tc>
        <w:tc>
          <w:tcPr>
            <w:tcBorders>
              <w:right w:color="000000" w:space="0" w:sz="4" w:val="single"/>
            </w:tcBorders>
          </w:tcPr>
          <w:p w:rsidR="00000000" w:rsidDel="00000000" w:rsidP="00000000" w:rsidRDefault="00000000" w:rsidRPr="00000000" w14:paraId="00000026">
            <w:pPr>
              <w:jc w:val="right"/>
              <w:rPr>
                <w:rFonts w:ascii="Arial" w:cs="Arial" w:eastAsia="Arial" w:hAnsi="Arial"/>
              </w:rPr>
            </w:pPr>
            <w:r w:rsidDel="00000000" w:rsidR="00000000" w:rsidRPr="00000000">
              <w:rPr>
                <w:rFonts w:ascii="Arial" w:cs="Arial" w:eastAsia="Arial" w:hAnsi="Arial"/>
                <w:rtl w:val="0"/>
              </w:rPr>
              <w:t xml:space="preserve">$1,200</w:t>
            </w:r>
          </w:p>
        </w:tc>
      </w:tr>
      <w:tr>
        <w:trPr>
          <w:cantSplit w:val="0"/>
          <w:trHeight w:val="356" w:hRule="atLeast"/>
          <w:tblHeader w:val="0"/>
        </w:trPr>
        <w:tc>
          <w:tcPr/>
          <w:p w:rsidR="00000000" w:rsidDel="00000000" w:rsidP="00000000" w:rsidRDefault="00000000" w:rsidRPr="00000000" w14:paraId="00000027">
            <w:pPr>
              <w:rPr>
                <w:rFonts w:ascii="Arial" w:cs="Arial" w:eastAsia="Arial" w:hAnsi="Arial"/>
                <w:color w:val="000000"/>
              </w:rPr>
            </w:pPr>
            <w:r w:rsidDel="00000000" w:rsidR="00000000" w:rsidRPr="00000000">
              <w:rPr>
                <w:rFonts w:ascii="Arial" w:cs="Arial" w:eastAsia="Arial" w:hAnsi="Arial"/>
                <w:color w:val="000000"/>
                <w:rtl w:val="0"/>
              </w:rPr>
              <w:t xml:space="preserve">Interpretation-written and in person interpretation</w:t>
            </w:r>
          </w:p>
        </w:tc>
        <w:tc>
          <w:tcPr>
            <w:tcBorders>
              <w:right w:color="000000" w:space="0" w:sz="4" w:val="single"/>
            </w:tcBorders>
          </w:tcPr>
          <w:p w:rsidR="00000000" w:rsidDel="00000000" w:rsidP="00000000" w:rsidRDefault="00000000" w:rsidRPr="00000000" w14:paraId="00000028">
            <w:pPr>
              <w:jc w:val="right"/>
              <w:rPr>
                <w:rFonts w:ascii="Arial" w:cs="Arial" w:eastAsia="Arial" w:hAnsi="Arial"/>
              </w:rPr>
            </w:pPr>
            <w:r w:rsidDel="00000000" w:rsidR="00000000" w:rsidRPr="00000000">
              <w:rPr>
                <w:rFonts w:ascii="Arial" w:cs="Arial" w:eastAsia="Arial" w:hAnsi="Arial"/>
                <w:rtl w:val="0"/>
              </w:rPr>
              <w:t xml:space="preserve">$3,000</w:t>
            </w:r>
          </w:p>
        </w:tc>
        <w:tc>
          <w:tcPr>
            <w:tcBorders>
              <w:right w:color="000000" w:space="0" w:sz="4" w:val="single"/>
            </w:tcBorders>
          </w:tcPr>
          <w:p w:rsidR="00000000" w:rsidDel="00000000" w:rsidP="00000000" w:rsidRDefault="00000000" w:rsidRPr="00000000" w14:paraId="00000029">
            <w:pPr>
              <w:jc w:val="right"/>
              <w:rPr>
                <w:rFonts w:ascii="Arial" w:cs="Arial" w:eastAsia="Arial" w:hAnsi="Arial"/>
              </w:rPr>
            </w:pPr>
            <w:r w:rsidDel="00000000" w:rsidR="00000000" w:rsidRPr="00000000">
              <w:rPr>
                <w:rFonts w:ascii="Arial" w:cs="Arial" w:eastAsia="Arial" w:hAnsi="Arial"/>
                <w:rtl w:val="0"/>
              </w:rPr>
              <w:t xml:space="preserve">$0</w:t>
            </w:r>
          </w:p>
        </w:tc>
      </w:tr>
      <w:tr>
        <w:trPr>
          <w:cantSplit w:val="0"/>
          <w:trHeight w:val="554" w:hRule="atLeast"/>
          <w:tblHeader w:val="0"/>
        </w:trPr>
        <w:tc>
          <w:tcPr/>
          <w:p w:rsidR="00000000" w:rsidDel="00000000" w:rsidP="00000000" w:rsidRDefault="00000000" w:rsidRPr="00000000" w14:paraId="0000002A">
            <w:pPr>
              <w:rPr>
                <w:rFonts w:ascii="Arial" w:cs="Arial" w:eastAsia="Arial" w:hAnsi="Arial"/>
                <w:color w:val="000000"/>
              </w:rPr>
            </w:pPr>
            <w:r w:rsidDel="00000000" w:rsidR="00000000" w:rsidRPr="00000000">
              <w:rPr>
                <w:rFonts w:ascii="Arial" w:cs="Arial" w:eastAsia="Arial" w:hAnsi="Arial"/>
                <w:color w:val="000000"/>
                <w:rtl w:val="0"/>
              </w:rPr>
              <w:t xml:space="preserve">Educational consultation and mentorship from outside orgs and consultants</w:t>
            </w:r>
          </w:p>
        </w:tc>
        <w:tc>
          <w:tcPr>
            <w:tcBorders>
              <w:right w:color="000000" w:space="0" w:sz="4" w:val="single"/>
            </w:tcBorders>
          </w:tcPr>
          <w:p w:rsidR="00000000" w:rsidDel="00000000" w:rsidP="00000000" w:rsidRDefault="00000000" w:rsidRPr="00000000" w14:paraId="0000002B">
            <w:pPr>
              <w:jc w:val="right"/>
              <w:rPr>
                <w:rFonts w:ascii="Arial" w:cs="Arial" w:eastAsia="Arial" w:hAnsi="Arial"/>
              </w:rPr>
            </w:pPr>
            <w:r w:rsidDel="00000000" w:rsidR="00000000" w:rsidRPr="00000000">
              <w:rPr>
                <w:rFonts w:ascii="Arial" w:cs="Arial" w:eastAsia="Arial" w:hAnsi="Arial"/>
                <w:rtl w:val="0"/>
              </w:rPr>
              <w:t xml:space="preserve">$5,000</w:t>
            </w:r>
          </w:p>
        </w:tc>
        <w:tc>
          <w:tcPr>
            <w:tcBorders>
              <w:right w:color="000000" w:space="0" w:sz="4" w:val="single"/>
            </w:tcBorders>
          </w:tcPr>
          <w:p w:rsidR="00000000" w:rsidDel="00000000" w:rsidP="00000000" w:rsidRDefault="00000000" w:rsidRPr="00000000" w14:paraId="0000002C">
            <w:pPr>
              <w:jc w:val="right"/>
              <w:rPr>
                <w:rFonts w:ascii="Arial" w:cs="Arial" w:eastAsia="Arial" w:hAnsi="Arial"/>
              </w:rPr>
            </w:pPr>
            <w:r w:rsidDel="00000000" w:rsidR="00000000" w:rsidRPr="00000000">
              <w:rPr>
                <w:rFonts w:ascii="Arial" w:cs="Arial" w:eastAsia="Arial" w:hAnsi="Arial"/>
                <w:rtl w:val="0"/>
              </w:rPr>
              <w:t xml:space="preserve">$0</w:t>
            </w:r>
          </w:p>
        </w:tc>
      </w:tr>
      <w:tr>
        <w:trPr>
          <w:cantSplit w:val="0"/>
          <w:trHeight w:val="58" w:hRule="atLeast"/>
          <w:tblHeader w:val="0"/>
        </w:trPr>
        <w:tc>
          <w:tcPr/>
          <w:p w:rsidR="00000000" w:rsidDel="00000000" w:rsidP="00000000" w:rsidRDefault="00000000" w:rsidRPr="00000000" w14:paraId="0000002D">
            <w:pPr>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p w:rsidR="00000000" w:rsidDel="00000000" w:rsidP="00000000" w:rsidRDefault="00000000" w:rsidRPr="00000000" w14:paraId="0000002E">
            <w:pPr>
              <w:jc w:val="right"/>
              <w:rPr>
                <w:rFonts w:ascii="Arial" w:cs="Arial" w:eastAsia="Arial" w:hAnsi="Arial"/>
                <w:b w:val="1"/>
              </w:rPr>
            </w:pPr>
            <w:r w:rsidDel="00000000" w:rsidR="00000000" w:rsidRPr="00000000">
              <w:rPr>
                <w:rFonts w:ascii="Arial" w:cs="Arial" w:eastAsia="Arial" w:hAnsi="Arial"/>
                <w:b w:val="1"/>
                <w:rtl w:val="0"/>
              </w:rPr>
              <w:t xml:space="preserve">$20,000</w:t>
            </w:r>
          </w:p>
        </w:tc>
        <w:tc>
          <w:tcPr/>
          <w:p w:rsidR="00000000" w:rsidDel="00000000" w:rsidP="00000000" w:rsidRDefault="00000000" w:rsidRPr="00000000" w14:paraId="0000002F">
            <w:pPr>
              <w:jc w:val="right"/>
              <w:rPr>
                <w:rFonts w:ascii="Arial" w:cs="Arial" w:eastAsia="Arial" w:hAnsi="Arial"/>
                <w:b w:val="1"/>
              </w:rPr>
            </w:pPr>
            <w:r w:rsidDel="00000000" w:rsidR="00000000" w:rsidRPr="00000000">
              <w:rPr>
                <w:rFonts w:ascii="Arial" w:cs="Arial" w:eastAsia="Arial" w:hAnsi="Arial"/>
                <w:b w:val="1"/>
                <w:rtl w:val="0"/>
              </w:rPr>
              <w:t xml:space="preserve">$20,000</w:t>
            </w:r>
          </w:p>
        </w:tc>
      </w:tr>
    </w:tbl>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i w:val="1"/>
        </w:rPr>
      </w:pPr>
      <w:r w:rsidDel="00000000" w:rsidR="00000000" w:rsidRPr="00000000">
        <w:rPr>
          <w:rFonts w:ascii="Arial" w:cs="Arial" w:eastAsia="Arial" w:hAnsi="Arial"/>
          <w:b w:val="1"/>
          <w:i w:val="1"/>
          <w:rtl w:val="0"/>
        </w:rPr>
        <w:t xml:space="preserve">Left:   </w:t>
      </w:r>
      <w:r w:rsidDel="00000000" w:rsidR="00000000" w:rsidRPr="00000000">
        <w:rPr>
          <w:rFonts w:ascii="Arial" w:cs="Arial" w:eastAsia="Arial" w:hAnsi="Arial"/>
          <w:i w:val="1"/>
          <w:rtl w:val="0"/>
        </w:rPr>
        <w:t xml:space="preserve">Case Managers from THC, St. Luke’s. and BCCF</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b w:val="1"/>
          <w:i w:val="1"/>
          <w:rtl w:val="0"/>
        </w:rPr>
        <w:t xml:space="preserve">Right:</w:t>
      </w:r>
      <w:r w:rsidDel="00000000" w:rsidR="00000000" w:rsidRPr="00000000">
        <w:rPr>
          <w:rFonts w:ascii="Arial" w:cs="Arial" w:eastAsia="Arial" w:hAnsi="Arial"/>
          <w:i w:val="1"/>
          <w:rtl w:val="0"/>
        </w:rPr>
        <w:t xml:space="preserve"> Dolores Vega, Resource and Advocacy Coordinator helping a family order grocer</w:t>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b w:val="1"/>
          <w:i w:val="1"/>
          <w:sz w:val="21"/>
          <w:szCs w:val="21"/>
        </w:rPr>
        <w:drawing>
          <wp:anchor allowOverlap="1" behindDoc="0" distB="0" distT="0" distL="114300" distR="114300" hidden="0" layoutInCell="1" locked="0" relativeHeight="0" simplePos="0">
            <wp:simplePos x="0" y="0"/>
            <wp:positionH relativeFrom="margin">
              <wp:posOffset>3092450</wp:posOffset>
            </wp:positionH>
            <wp:positionV relativeFrom="page">
              <wp:posOffset>5011420</wp:posOffset>
            </wp:positionV>
            <wp:extent cx="3098165" cy="2065020"/>
            <wp:effectExtent b="0" l="0" r="0" t="0"/>
            <wp:wrapSquare wrapText="bothSides" distB="0" distT="0" distL="114300" distR="114300"/>
            <wp:docPr descr="S:\Fundraising (Jeanne Liston)\Foundations &amp; Grants\Fdns V-Z\WR Womens Fdn\2022 Grant\WRWF EOG 2022\EOG Pic 2.jpg" id="3" name="image2.jpg"/>
            <a:graphic>
              <a:graphicData uri="http://schemas.openxmlformats.org/drawingml/2006/picture">
                <pic:pic>
                  <pic:nvPicPr>
                    <pic:cNvPr descr="S:\Fundraising (Jeanne Liston)\Foundations &amp; Grants\Fdns V-Z\WR Womens Fdn\2022 Grant\WRWF EOG 2022\EOG Pic 2.jpg" id="0" name="image2.jpg"/>
                    <pic:cNvPicPr preferRelativeResize="0"/>
                  </pic:nvPicPr>
                  <pic:blipFill>
                    <a:blip r:embed="rId7"/>
                    <a:srcRect b="0" l="0" r="0" t="0"/>
                    <a:stretch>
                      <a:fillRect/>
                    </a:stretch>
                  </pic:blipFill>
                  <pic:spPr>
                    <a:xfrm>
                      <a:off x="0" y="0"/>
                      <a:ext cx="3098165" cy="2065020"/>
                    </a:xfrm>
                    <a:prstGeom prst="rect"/>
                    <a:ln/>
                  </pic:spPr>
                </pic:pic>
              </a:graphicData>
            </a:graphic>
          </wp:anchor>
        </w:drawing>
      </w: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b w:val="1"/>
          <w:sz w:val="21"/>
          <w:szCs w:val="21"/>
        </w:rPr>
        <w:drawing>
          <wp:anchor allowOverlap="1" behindDoc="0" distB="0" distT="0" distL="114300" distR="114300" hidden="0" layoutInCell="1" locked="0" relativeHeight="0" simplePos="0">
            <wp:simplePos x="0" y="0"/>
            <wp:positionH relativeFrom="margin">
              <wp:posOffset>-5079</wp:posOffset>
            </wp:positionH>
            <wp:positionV relativeFrom="margin">
              <wp:posOffset>4099559</wp:posOffset>
            </wp:positionV>
            <wp:extent cx="2712720" cy="2034540"/>
            <wp:effectExtent b="0" l="0" r="0" t="0"/>
            <wp:wrapSquare wrapText="bothSides" distB="0" distT="0" distL="114300" distR="114300"/>
            <wp:docPr descr="S:\Fundraising (Jeanne Liston)\Foundations &amp; Grants\Fdns V-Z\WR Womens Fdn\2022 Grant\WRWF EOG 2022\EOG Pic 1.jpg" id="1" name="image3.jpg"/>
            <a:graphic>
              <a:graphicData uri="http://schemas.openxmlformats.org/drawingml/2006/picture">
                <pic:pic>
                  <pic:nvPicPr>
                    <pic:cNvPr descr="S:\Fundraising (Jeanne Liston)\Foundations &amp; Grants\Fdns V-Z\WR Womens Fdn\2022 Grant\WRWF EOG 2022\EOG Pic 1.jpg" id="0" name="image3.jpg"/>
                    <pic:cNvPicPr preferRelativeResize="0"/>
                  </pic:nvPicPr>
                  <pic:blipFill>
                    <a:blip r:embed="rId8"/>
                    <a:srcRect b="0" l="0" r="0" t="0"/>
                    <a:stretch>
                      <a:fillRect/>
                    </a:stretch>
                  </pic:blipFill>
                  <pic:spPr>
                    <a:xfrm>
                      <a:off x="0" y="0"/>
                      <a:ext cx="2712720" cy="2034540"/>
                    </a:xfrm>
                    <a:prstGeom prst="rect"/>
                    <a:ln/>
                  </pic:spPr>
                </pic:pic>
              </a:graphicData>
            </a:graphic>
          </wp:anchor>
        </w:drawing>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sectPr>
      <w:footerReference r:id="rId9" w:type="default"/>
      <w:footerReference r:id="rId10" w:type="even"/>
      <w:pgSz w:h="15840" w:w="12240" w:orient="portrait"/>
      <w:pgMar w:bottom="806"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tabs>
        <w:tab w:val="center" w:leader="none" w:pos="4320"/>
        <w:tab w:val="right" w:leader="none" w:pos="8640"/>
      </w:tabs>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leader="none" w:pos="4320"/>
        <w:tab w:val="right" w:leader="none" w:pos="864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tabs>
        <w:tab w:val="center" w:leader="none" w:pos="4320"/>
        <w:tab w:val="right" w:leader="none" w:pos="8640"/>
      </w:tabs>
      <w:ind w:right="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