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0" distT="0" distL="0" distR="0">
            <wp:extent cx="3658996" cy="1250674"/>
            <wp:effectExtent b="0" l="0" r="0" t="0"/>
            <wp:docPr descr="A picture containing font, logo, text, symbol&#10;&#10;Description automatically generated" id="1" name="image1.png"/>
            <a:graphic>
              <a:graphicData uri="http://schemas.openxmlformats.org/drawingml/2006/picture">
                <pic:pic>
                  <pic:nvPicPr>
                    <pic:cNvPr descr="A picture containing font, logo, text, symbol&#10;&#10;Description automatically generated" id="0" name="image1.png"/>
                    <pic:cNvPicPr preferRelativeResize="0"/>
                  </pic:nvPicPr>
                  <pic:blipFill>
                    <a:blip r:embed="rId6"/>
                    <a:srcRect b="0" l="0" r="0" t="0"/>
                    <a:stretch>
                      <a:fillRect/>
                    </a:stretch>
                  </pic:blipFill>
                  <pic:spPr>
                    <a:xfrm>
                      <a:off x="0" y="0"/>
                      <a:ext cx="3658996" cy="1250674"/>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5">
      <w:pPr>
        <w:rPr>
          <w:rFonts w:ascii="Arial" w:cs="Arial" w:eastAsia="Arial" w:hAnsi="Arial"/>
          <w:color w:val="000000"/>
          <w:sz w:val="28"/>
          <w:szCs w:val="28"/>
        </w:rPr>
      </w:pPr>
      <w:r w:rsidDel="00000000" w:rsidR="00000000" w:rsidRPr="00000000">
        <w:rPr>
          <w:rFonts w:ascii="Arial" w:cs="Arial" w:eastAsia="Arial" w:hAnsi="Arial"/>
          <w:b w:val="1"/>
          <w:sz w:val="28"/>
          <w:szCs w:val="28"/>
          <w:rtl w:val="0"/>
        </w:rPr>
        <w:t xml:space="preserve">HIGHER GROUND 2022 Final Report</w:t>
      </w:r>
      <w:r w:rsidDel="00000000" w:rsidR="00000000" w:rsidRPr="00000000">
        <w:rPr>
          <w:rtl w:val="0"/>
        </w:rPr>
      </w:r>
    </w:p>
    <w:p w:rsidR="00000000" w:rsidDel="00000000" w:rsidP="00000000" w:rsidRDefault="00000000" w:rsidRPr="00000000" w14:paraId="00000006">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HG Cycling Project</w:t>
        <w:tab/>
        <w:tab/>
        <w:tab/>
        <w:tab/>
        <w:tab/>
      </w:r>
    </w:p>
    <w:p w:rsidR="00000000" w:rsidDel="00000000" w:rsidP="00000000" w:rsidRDefault="00000000" w:rsidRPr="00000000" w14:paraId="00000007">
      <w:pPr>
        <w:rPr>
          <w:rFonts w:ascii="Arial" w:cs="Arial" w:eastAsia="Arial" w:hAnsi="Arial"/>
          <w:sz w:val="28"/>
          <w:szCs w:val="28"/>
        </w:rPr>
      </w:pPr>
      <w:r w:rsidDel="00000000" w:rsidR="00000000" w:rsidRPr="00000000">
        <w:rPr>
          <w:rFonts w:ascii="Arial" w:cs="Arial" w:eastAsia="Arial" w:hAnsi="Arial"/>
          <w:b w:val="1"/>
          <w:sz w:val="28"/>
          <w:szCs w:val="28"/>
          <w:rtl w:val="0"/>
        </w:rPr>
        <w:t xml:space="preserve">Grant Amount</w:t>
      </w:r>
      <w:r w:rsidDel="00000000" w:rsidR="00000000" w:rsidRPr="00000000">
        <w:rPr>
          <w:rFonts w:ascii="Arial" w:cs="Arial" w:eastAsia="Arial" w:hAnsi="Arial"/>
          <w:sz w:val="28"/>
          <w:szCs w:val="28"/>
          <w:rtl w:val="0"/>
        </w:rPr>
        <w:t xml:space="preserve">:</w:t>
      </w:r>
      <w:r w:rsidDel="00000000" w:rsidR="00000000" w:rsidRPr="00000000">
        <w:rPr>
          <w:rFonts w:ascii="Arial" w:cs="Arial" w:eastAsia="Arial" w:hAnsi="Arial"/>
          <w:b w:val="1"/>
          <w:sz w:val="28"/>
          <w:szCs w:val="28"/>
          <w:rtl w:val="0"/>
        </w:rPr>
        <w:t xml:space="preserve"> $18,275</w:t>
      </w:r>
      <w:r w:rsidDel="00000000" w:rsidR="00000000" w:rsidRPr="00000000">
        <w:rPr>
          <w:rtl w:val="0"/>
        </w:rPr>
      </w:r>
    </w:p>
    <w:p w:rsidR="00000000" w:rsidDel="00000000" w:rsidP="00000000" w:rsidRDefault="00000000" w:rsidRPr="00000000" w14:paraId="00000008">
      <w:pPr>
        <w:rPr>
          <w:rFonts w:ascii="Arial" w:cs="Arial" w:eastAsia="Arial" w:hAnsi="Arial"/>
          <w:b w:val="1"/>
        </w:rPr>
      </w:pPr>
      <w:r w:rsidDel="00000000" w:rsidR="00000000" w:rsidRPr="00000000">
        <w:rPr>
          <w:rtl w:val="0"/>
        </w:rPr>
      </w:r>
    </w:p>
    <w:p w:rsidR="00000000" w:rsidDel="00000000" w:rsidP="00000000" w:rsidRDefault="00000000" w:rsidRPr="00000000" w14:paraId="00000009">
      <w:pPr>
        <w:rPr>
          <w:rFonts w:ascii="Arial" w:cs="Arial" w:eastAsia="Arial" w:hAnsi="Arial"/>
        </w:rPr>
      </w:pPr>
      <w:r w:rsidDel="00000000" w:rsidR="00000000" w:rsidRPr="00000000">
        <w:rPr>
          <w:rFonts w:ascii="Arial" w:cs="Arial" w:eastAsia="Arial" w:hAnsi="Arial"/>
          <w:b w:val="1"/>
          <w:rtl w:val="0"/>
        </w:rPr>
        <w:t xml:space="preserve">Grant Program in Review</w:t>
      </w:r>
      <w:r w:rsidDel="00000000" w:rsidR="00000000" w:rsidRPr="00000000">
        <w:rPr>
          <w:rtl w:val="0"/>
        </w:rPr>
      </w:r>
    </w:p>
    <w:p w:rsidR="00000000" w:rsidDel="00000000" w:rsidP="00000000" w:rsidRDefault="00000000" w:rsidRPr="00000000" w14:paraId="0000000A">
      <w:pPr>
        <w:rPr>
          <w:rFonts w:ascii="Arial" w:cs="Arial" w:eastAsia="Arial" w:hAnsi="Arial"/>
        </w:rPr>
      </w:pPr>
      <w:r w:rsidDel="00000000" w:rsidR="00000000" w:rsidRPr="00000000">
        <w:rPr>
          <w:rtl w:val="0"/>
        </w:rPr>
      </w:r>
    </w:p>
    <w:p w:rsidR="00000000" w:rsidDel="00000000" w:rsidP="00000000" w:rsidRDefault="00000000" w:rsidRPr="00000000" w14:paraId="0000000B">
      <w:pPr>
        <w:rPr>
          <w:rFonts w:ascii="Arial" w:cs="Arial" w:eastAsia="Arial" w:hAnsi="Arial"/>
        </w:rPr>
      </w:pPr>
      <w:r w:rsidDel="00000000" w:rsidR="00000000" w:rsidRPr="00000000">
        <w:rPr>
          <w:rFonts w:ascii="Arial" w:cs="Arial" w:eastAsia="Arial" w:hAnsi="Arial"/>
          <w:rtl w:val="0"/>
        </w:rPr>
        <w:t xml:space="preserve">Independence was the key takeaway from the HG Cycling Program, made possible through the WRWF grant. A typical barrier for kids with disabilities is the inability to seek out and participate in recreational and social opportunities without assistance. The HG Cycling program removed those conventional barriers by providing individualized instruction; allowing the time needed for participants to develop physical skills; introducing the kids and their families to accessible trails or paths; and enabling HG participants to use size- and ability- appropriate cycling equipment through the purchase of new adaptive cycles.</w:t>
      </w:r>
    </w:p>
    <w:p w:rsidR="00000000" w:rsidDel="00000000" w:rsidP="00000000" w:rsidRDefault="00000000" w:rsidRPr="00000000" w14:paraId="0000000C">
      <w:pPr>
        <w:rPr>
          <w:rFonts w:ascii="Arial" w:cs="Arial" w:eastAsia="Arial" w:hAnsi="Arial"/>
        </w:rPr>
      </w:pPr>
      <w:r w:rsidDel="00000000" w:rsidR="00000000" w:rsidRPr="00000000">
        <w:rPr>
          <w:rtl w:val="0"/>
        </w:rPr>
      </w:r>
    </w:p>
    <w:p w:rsidR="00000000" w:rsidDel="00000000" w:rsidP="00000000" w:rsidRDefault="00000000" w:rsidRPr="00000000" w14:paraId="0000000D">
      <w:pPr>
        <w:rPr>
          <w:rFonts w:ascii="Arial" w:cs="Arial" w:eastAsia="Arial" w:hAnsi="Arial"/>
        </w:rPr>
      </w:pPr>
      <w:r w:rsidDel="00000000" w:rsidR="00000000" w:rsidRPr="00000000">
        <w:rPr>
          <w:rFonts w:ascii="Arial" w:cs="Arial" w:eastAsia="Arial" w:hAnsi="Arial"/>
          <w:rtl w:val="0"/>
        </w:rPr>
        <w:t xml:space="preserve">This newfound confidence through cycling further allowed families to recreate together, and for the participants to take part in biking, and other, activities at school that they otherwise may have been excluded from previously. Cycling proved to be a cornerstone of HG summer programming that benefited more individual participants than anticipated, and positively impacted exponentially more family members as well.</w:t>
      </w:r>
    </w:p>
    <w:p w:rsidR="00000000" w:rsidDel="00000000" w:rsidP="00000000" w:rsidRDefault="00000000" w:rsidRPr="00000000" w14:paraId="0000000E">
      <w:pPr>
        <w:rPr>
          <w:rFonts w:ascii="Arial" w:cs="Arial" w:eastAsia="Arial" w:hAnsi="Arial"/>
        </w:rPr>
      </w:pPr>
      <w:r w:rsidDel="00000000" w:rsidR="00000000" w:rsidRPr="00000000">
        <w:rPr>
          <w:rtl w:val="0"/>
        </w:rPr>
      </w:r>
    </w:p>
    <w:p w:rsidR="00000000" w:rsidDel="00000000" w:rsidP="00000000" w:rsidRDefault="00000000" w:rsidRPr="00000000" w14:paraId="0000000F">
      <w:pPr>
        <w:rPr>
          <w:rFonts w:ascii="Arial" w:cs="Arial" w:eastAsia="Arial" w:hAnsi="Arial"/>
        </w:rPr>
      </w:pPr>
      <w:r w:rsidDel="00000000" w:rsidR="00000000" w:rsidRPr="00000000">
        <w:rPr>
          <w:rtl w:val="0"/>
        </w:rPr>
      </w:r>
    </w:p>
    <w:p w:rsidR="00000000" w:rsidDel="00000000" w:rsidP="00000000" w:rsidRDefault="00000000" w:rsidRPr="00000000" w14:paraId="00000010">
      <w:pPr>
        <w:rPr>
          <w:rFonts w:ascii="Arial" w:cs="Arial" w:eastAsia="Arial" w:hAnsi="Arial"/>
        </w:rPr>
      </w:pPr>
      <w:r w:rsidDel="00000000" w:rsidR="00000000" w:rsidRPr="00000000">
        <w:rPr>
          <w:rFonts w:ascii="Arial" w:cs="Arial" w:eastAsia="Arial" w:hAnsi="Arial"/>
          <w:b w:val="1"/>
          <w:rtl w:val="0"/>
        </w:rPr>
        <w:t xml:space="preserve">Objectives &amp; Outcomes </w:t>
      </w:r>
      <w:r w:rsidDel="00000000" w:rsidR="00000000" w:rsidRPr="00000000">
        <w:rPr>
          <w:rtl w:val="0"/>
        </w:rPr>
      </w:r>
    </w:p>
    <w:p w:rsidR="00000000" w:rsidDel="00000000" w:rsidP="00000000" w:rsidRDefault="00000000" w:rsidRPr="00000000" w14:paraId="00000011">
      <w:pPr>
        <w:rPr>
          <w:rFonts w:ascii="Arial" w:cs="Arial" w:eastAsia="Arial" w:hAnsi="Arial"/>
        </w:rPr>
      </w:pPr>
      <w:r w:rsidDel="00000000" w:rsidR="00000000" w:rsidRPr="00000000">
        <w:rPr>
          <w:rtl w:val="0"/>
        </w:rPr>
      </w:r>
    </w:p>
    <w:p w:rsidR="00000000" w:rsidDel="00000000" w:rsidP="00000000" w:rsidRDefault="00000000" w:rsidRPr="00000000" w14:paraId="00000012">
      <w:pPr>
        <w:spacing w:after="150" w:lineRule="auto"/>
        <w:rPr>
          <w:rFonts w:ascii="Arial" w:cs="Arial" w:eastAsia="Arial" w:hAnsi="Arial"/>
        </w:rPr>
      </w:pPr>
      <w:r w:rsidDel="00000000" w:rsidR="00000000" w:rsidRPr="00000000">
        <w:rPr>
          <w:rFonts w:ascii="Arial" w:cs="Arial" w:eastAsia="Arial" w:hAnsi="Arial"/>
          <w:b w:val="1"/>
          <w:rtl w:val="0"/>
        </w:rPr>
        <w:t xml:space="preserve">Goal 1</w:t>
      </w:r>
      <w:r w:rsidDel="00000000" w:rsidR="00000000" w:rsidRPr="00000000">
        <w:rPr>
          <w:rFonts w:ascii="Arial" w:cs="Arial" w:eastAsia="Arial" w:hAnsi="Arial"/>
          <w:rtl w:val="0"/>
        </w:rPr>
        <w:t xml:space="preserve">: At least 20 children with disabilities will participate in the HG Cycling program. </w:t>
      </w:r>
    </w:p>
    <w:p w:rsidR="00000000" w:rsidDel="00000000" w:rsidP="00000000" w:rsidRDefault="00000000" w:rsidRPr="00000000" w14:paraId="00000013">
      <w:pPr>
        <w:spacing w:after="150" w:lineRule="auto"/>
        <w:ind w:left="720" w:firstLine="0"/>
        <w:rPr>
          <w:rFonts w:ascii="Arial" w:cs="Arial" w:eastAsia="Arial" w:hAnsi="Arial"/>
        </w:rPr>
      </w:pPr>
      <w:r w:rsidDel="00000000" w:rsidR="00000000" w:rsidRPr="00000000">
        <w:rPr>
          <w:rFonts w:ascii="Arial" w:cs="Arial" w:eastAsia="Arial" w:hAnsi="Arial"/>
          <w:rtl w:val="0"/>
        </w:rPr>
        <w:t xml:space="preserve">35 unique children participated in the HG Cycling program, for a total of 270 program hours.</w:t>
      </w:r>
    </w:p>
    <w:p w:rsidR="00000000" w:rsidDel="00000000" w:rsidP="00000000" w:rsidRDefault="00000000" w:rsidRPr="00000000" w14:paraId="00000014">
      <w:pPr>
        <w:spacing w:after="150" w:lineRule="auto"/>
        <w:rPr>
          <w:rFonts w:ascii="Arial" w:cs="Arial" w:eastAsia="Arial" w:hAnsi="Arial"/>
        </w:rPr>
      </w:pPr>
      <w:r w:rsidDel="00000000" w:rsidR="00000000" w:rsidRPr="00000000">
        <w:rPr>
          <w:rFonts w:ascii="Arial" w:cs="Arial" w:eastAsia="Arial" w:hAnsi="Arial"/>
          <w:b w:val="1"/>
          <w:rtl w:val="0"/>
        </w:rPr>
        <w:t xml:space="preserve">Goal 2:</w:t>
      </w:r>
      <w:r w:rsidDel="00000000" w:rsidR="00000000" w:rsidRPr="00000000">
        <w:rPr>
          <w:rFonts w:ascii="Arial" w:cs="Arial" w:eastAsia="Arial" w:hAnsi="Arial"/>
          <w:rtl w:val="0"/>
        </w:rPr>
        <w:t xml:space="preserve"> HG Cycling participants will gain the physical and cognitive skills needed to ride as independently as possible.</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50" w:before="0" w:line="240" w:lineRule="auto"/>
        <w:ind w:left="810" w:right="0" w:hanging="45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Cycling and Learn to Cycle programs provided meaningful recreation activities for our participants, including physical and emotional skill development.</w:t>
      </w:r>
    </w:p>
    <w:p w:rsidR="00000000" w:rsidDel="00000000" w:rsidP="00000000" w:rsidRDefault="00000000" w:rsidRPr="00000000" w14:paraId="00000016">
      <w:pPr>
        <w:spacing w:after="150" w:lineRule="auto"/>
        <w:rPr>
          <w:rFonts w:ascii="Arial" w:cs="Arial" w:eastAsia="Arial" w:hAnsi="Arial"/>
        </w:rPr>
      </w:pPr>
      <w:r w:rsidDel="00000000" w:rsidR="00000000" w:rsidRPr="00000000">
        <w:rPr>
          <w:rFonts w:ascii="Arial" w:cs="Arial" w:eastAsia="Arial" w:hAnsi="Arial"/>
          <w:b w:val="1"/>
          <w:rtl w:val="0"/>
        </w:rPr>
        <w:t xml:space="preserve">Goal 3</w:t>
      </w:r>
      <w:r w:rsidDel="00000000" w:rsidR="00000000" w:rsidRPr="00000000">
        <w:rPr>
          <w:rFonts w:ascii="Arial" w:cs="Arial" w:eastAsia="Arial" w:hAnsi="Arial"/>
          <w:rtl w:val="0"/>
        </w:rPr>
        <w:t xml:space="preserve">: HG will acquire five adaptive cycles, selected specifically for participants’ size and ability levels, and with the intention of continued, repeated use beyond the program. </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5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Higher Ground purchased five adaptive cycles optimized for kids with physical and cognitive disabilities. We plan to continue to offer cycling programs throughout future seasons and the popular “Borrow a Bike” program. </w:t>
      </w:r>
    </w:p>
    <w:p w:rsidR="00000000" w:rsidDel="00000000" w:rsidP="00000000" w:rsidRDefault="00000000" w:rsidRPr="00000000" w14:paraId="00000018">
      <w:pPr>
        <w:spacing w:after="150" w:lineRule="auto"/>
        <w:rPr>
          <w:rFonts w:ascii="Arial" w:cs="Arial" w:eastAsia="Arial" w:hAnsi="Arial"/>
        </w:rPr>
      </w:pPr>
      <w:r w:rsidDel="00000000" w:rsidR="00000000" w:rsidRPr="00000000">
        <w:rPr>
          <w:rFonts w:ascii="Arial" w:cs="Arial" w:eastAsia="Arial" w:hAnsi="Arial"/>
          <w:b w:val="1"/>
          <w:rtl w:val="0"/>
        </w:rPr>
        <w:t xml:space="preserve">Goal 4</w:t>
      </w:r>
      <w:r w:rsidDel="00000000" w:rsidR="00000000" w:rsidRPr="00000000">
        <w:rPr>
          <w:rFonts w:ascii="Arial" w:cs="Arial" w:eastAsia="Arial" w:hAnsi="Arial"/>
          <w:rtl w:val="0"/>
        </w:rPr>
        <w:t xml:space="preserve">: HG Cycling participants will gain physical, social, and emotional skills through this program that they will be able to apply in different aspects of their lives. </w:t>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5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HG participants learned independent cycling skills that translate to other aspects of their lives and help them to be more connected to the local community by utilizing accessible recreational areas. Other skills developed included self-confidence, self-efficacy, and safety awareness.</w:t>
      </w:r>
    </w:p>
    <w:p w:rsidR="00000000" w:rsidDel="00000000" w:rsidP="00000000" w:rsidRDefault="00000000" w:rsidRPr="00000000" w14:paraId="0000001A">
      <w:pPr>
        <w:rPr>
          <w:rFonts w:ascii="Arial" w:cs="Arial" w:eastAsia="Arial" w:hAnsi="Arial"/>
        </w:rPr>
      </w:pPr>
      <w:r w:rsidDel="00000000" w:rsidR="00000000" w:rsidRPr="00000000">
        <w:rPr>
          <w:rtl w:val="0"/>
        </w:rPr>
      </w:r>
    </w:p>
    <w:p w:rsidR="00000000" w:rsidDel="00000000" w:rsidP="00000000" w:rsidRDefault="00000000" w:rsidRPr="00000000" w14:paraId="0000001B">
      <w:pPr>
        <w:rPr>
          <w:rFonts w:ascii="Arial" w:cs="Arial" w:eastAsia="Arial" w:hAnsi="Arial"/>
        </w:rPr>
      </w:pPr>
      <w:r w:rsidDel="00000000" w:rsidR="00000000" w:rsidRPr="00000000">
        <w:rPr>
          <w:rtl w:val="0"/>
        </w:rPr>
      </w:r>
    </w:p>
    <w:p w:rsidR="00000000" w:rsidDel="00000000" w:rsidP="00000000" w:rsidRDefault="00000000" w:rsidRPr="00000000" w14:paraId="0000001C">
      <w:pPr>
        <w:rPr>
          <w:rFonts w:ascii="Arial" w:cs="Arial" w:eastAsia="Arial" w:hAnsi="Arial"/>
        </w:rPr>
      </w:pPr>
      <w:r w:rsidDel="00000000" w:rsidR="00000000" w:rsidRPr="00000000">
        <w:rPr>
          <w:rFonts w:ascii="Arial" w:cs="Arial" w:eastAsia="Arial" w:hAnsi="Arial"/>
          <w:b w:val="1"/>
          <w:rtl w:val="0"/>
        </w:rPr>
        <w:t xml:space="preserve">Photos </w:t>
      </w:r>
      <w:r w:rsidDel="00000000" w:rsidR="00000000" w:rsidRPr="00000000">
        <w:rPr>
          <w:rtl w:val="0"/>
        </w:rPr>
      </w:r>
    </w:p>
    <w:p w:rsidR="00000000" w:rsidDel="00000000" w:rsidP="00000000" w:rsidRDefault="00000000" w:rsidRPr="00000000" w14:paraId="0000001D">
      <w:pPr>
        <w:rPr>
          <w:sz w:val="22"/>
          <w:szCs w:val="22"/>
        </w:rPr>
      </w:pPr>
      <w:r w:rsidDel="00000000" w:rsidR="00000000" w:rsidRPr="00000000">
        <w:rPr>
          <w:rtl w:val="0"/>
        </w:rPr>
      </w:r>
    </w:p>
    <w:p w:rsidR="00000000" w:rsidDel="00000000" w:rsidP="00000000" w:rsidRDefault="00000000" w:rsidRPr="00000000" w14:paraId="0000001E">
      <w:pPr>
        <w:rPr>
          <w:sz w:val="22"/>
          <w:szCs w:val="22"/>
        </w:rPr>
      </w:pPr>
      <w:r w:rsidDel="00000000" w:rsidR="00000000" w:rsidRPr="00000000">
        <w:rPr/>
        <w:drawing>
          <wp:inline distB="0" distT="0" distL="0" distR="0">
            <wp:extent cx="5160633" cy="3720486"/>
            <wp:effectExtent b="0" l="0" r="0" t="0"/>
            <wp:docPr id="3" name="image2.png"/>
            <a:graphic>
              <a:graphicData uri="http://schemas.openxmlformats.org/drawingml/2006/picture">
                <pic:pic>
                  <pic:nvPicPr>
                    <pic:cNvPr id="0" name="image2.png"/>
                    <pic:cNvPicPr preferRelativeResize="0"/>
                  </pic:nvPicPr>
                  <pic:blipFill>
                    <a:blip r:embed="rId7"/>
                    <a:srcRect b="44087" l="72453" r="11531" t="23855"/>
                    <a:stretch>
                      <a:fillRect/>
                    </a:stretch>
                  </pic:blipFill>
                  <pic:spPr>
                    <a:xfrm>
                      <a:off x="0" y="0"/>
                      <a:ext cx="5160633" cy="3720486"/>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sz w:val="22"/>
          <w:szCs w:val="22"/>
        </w:rPr>
      </w:pPr>
      <w:r w:rsidDel="00000000" w:rsidR="00000000" w:rsidRPr="00000000">
        <w:rPr>
          <w:rtl w:val="0"/>
        </w:rPr>
      </w:r>
    </w:p>
    <w:p w:rsidR="00000000" w:rsidDel="00000000" w:rsidP="00000000" w:rsidRDefault="00000000" w:rsidRPr="00000000" w14:paraId="00000020">
      <w:pPr>
        <w:rPr>
          <w:sz w:val="22"/>
          <w:szCs w:val="22"/>
        </w:rPr>
      </w:pPr>
      <w:r w:rsidDel="00000000" w:rsidR="00000000" w:rsidRPr="00000000">
        <w:rPr/>
        <w:drawing>
          <wp:inline distB="0" distT="0" distL="0" distR="0">
            <wp:extent cx="5279368" cy="3826690"/>
            <wp:effectExtent b="0" l="0" r="0" t="0"/>
            <wp:docPr id="2" name="image3.png"/>
            <a:graphic>
              <a:graphicData uri="http://schemas.openxmlformats.org/drawingml/2006/picture">
                <pic:pic>
                  <pic:nvPicPr>
                    <pic:cNvPr id="0" name="image3.png"/>
                    <pic:cNvPicPr preferRelativeResize="0"/>
                  </pic:nvPicPr>
                  <pic:blipFill>
                    <a:blip r:embed="rId8"/>
                    <a:srcRect b="51157" l="72387" r="11805" t="17031"/>
                    <a:stretch>
                      <a:fillRect/>
                    </a:stretch>
                  </pic:blipFill>
                  <pic:spPr>
                    <a:xfrm>
                      <a:off x="0" y="0"/>
                      <a:ext cx="5279368" cy="382669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sz w:val="22"/>
          <w:szCs w:val="22"/>
        </w:rPr>
      </w:pPr>
      <w:r w:rsidDel="00000000" w:rsidR="00000000" w:rsidRPr="00000000">
        <w:rPr>
          <w:rtl w:val="0"/>
        </w:rPr>
      </w:r>
    </w:p>
    <w:p w:rsidR="00000000" w:rsidDel="00000000" w:rsidP="00000000" w:rsidRDefault="00000000" w:rsidRPr="00000000" w14:paraId="00000022">
      <w:pPr>
        <w:rPr>
          <w:sz w:val="22"/>
          <w:szCs w:val="22"/>
        </w:rPr>
      </w:pPr>
      <w:r w:rsidDel="00000000" w:rsidR="00000000" w:rsidRPr="00000000">
        <w:rPr>
          <w:rtl w:val="0"/>
        </w:rPr>
      </w:r>
    </w:p>
    <w:p w:rsidR="00000000" w:rsidDel="00000000" w:rsidP="00000000" w:rsidRDefault="00000000" w:rsidRPr="00000000" w14:paraId="00000023">
      <w:pPr>
        <w:rPr>
          <w:sz w:val="22"/>
          <w:szCs w:val="22"/>
        </w:rPr>
      </w:pPr>
      <w:r w:rsidDel="00000000" w:rsidR="00000000" w:rsidRPr="00000000">
        <w:rPr>
          <w:rtl w:val="0"/>
        </w:rPr>
      </w:r>
    </w:p>
    <w:p w:rsidR="00000000" w:rsidDel="00000000" w:rsidP="00000000" w:rsidRDefault="00000000" w:rsidRPr="00000000" w14:paraId="00000024">
      <w:pPr>
        <w:rPr/>
      </w:pPr>
      <w:r w:rsidDel="00000000" w:rsidR="00000000" w:rsidRPr="00000000">
        <w:rPr>
          <w:b w:val="1"/>
          <w:rtl w:val="0"/>
        </w:rPr>
        <w:t xml:space="preserve">Budget </w:t>
      </w: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tbl>
      <w:tblPr>
        <w:tblStyle w:val="Table1"/>
        <w:tblW w:w="88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52"/>
        <w:gridCol w:w="2952"/>
        <w:gridCol w:w="2952"/>
        <w:tblGridChange w:id="0">
          <w:tblGrid>
            <w:gridCol w:w="2952"/>
            <w:gridCol w:w="2952"/>
            <w:gridCol w:w="2952"/>
          </w:tblGrid>
        </w:tblGridChange>
      </w:tblGrid>
      <w:tr>
        <w:trPr>
          <w:cantSplit w:val="0"/>
          <w:tblHeader w:val="0"/>
        </w:trPr>
        <w:tc>
          <w:tcPr/>
          <w:p w:rsidR="00000000" w:rsidDel="00000000" w:rsidP="00000000" w:rsidRDefault="00000000" w:rsidRPr="00000000" w14:paraId="00000027">
            <w:pPr>
              <w:jc w:val="center"/>
              <w:rPr>
                <w:b w:val="1"/>
              </w:rPr>
            </w:pPr>
            <w:r w:rsidDel="00000000" w:rsidR="00000000" w:rsidRPr="00000000">
              <w:rPr>
                <w:b w:val="1"/>
                <w:rtl w:val="0"/>
              </w:rPr>
              <w:t xml:space="preserve">Expenses</w:t>
            </w:r>
          </w:p>
        </w:tc>
        <w:tc>
          <w:tcPr/>
          <w:p w:rsidR="00000000" w:rsidDel="00000000" w:rsidP="00000000" w:rsidRDefault="00000000" w:rsidRPr="00000000" w14:paraId="00000028">
            <w:pPr>
              <w:jc w:val="center"/>
              <w:rPr>
                <w:b w:val="1"/>
              </w:rPr>
            </w:pPr>
            <w:r w:rsidDel="00000000" w:rsidR="00000000" w:rsidRPr="00000000">
              <w:rPr>
                <w:b w:val="1"/>
                <w:rtl w:val="0"/>
              </w:rPr>
              <w:t xml:space="preserve">Amount requested from WRWF</w:t>
            </w:r>
          </w:p>
        </w:tc>
        <w:tc>
          <w:tcPr/>
          <w:p w:rsidR="00000000" w:rsidDel="00000000" w:rsidP="00000000" w:rsidRDefault="00000000" w:rsidRPr="00000000" w14:paraId="00000029">
            <w:pPr>
              <w:jc w:val="center"/>
              <w:rPr>
                <w:b w:val="1"/>
              </w:rPr>
            </w:pPr>
            <w:r w:rsidDel="00000000" w:rsidR="00000000" w:rsidRPr="00000000">
              <w:rPr>
                <w:b w:val="1"/>
                <w:rtl w:val="0"/>
              </w:rPr>
              <w:t xml:space="preserve">Actual Expenditures</w:t>
            </w:r>
          </w:p>
        </w:tc>
      </w:tr>
      <w:tr>
        <w:trPr>
          <w:cantSplit w:val="0"/>
          <w:tblHeader w:val="0"/>
        </w:trPr>
        <w:tc>
          <w:tcPr/>
          <w:p w:rsidR="00000000" w:rsidDel="00000000" w:rsidP="00000000" w:rsidRDefault="00000000" w:rsidRPr="00000000" w14:paraId="0000002A">
            <w:pPr>
              <w:rPr/>
            </w:pPr>
            <w:r w:rsidDel="00000000" w:rsidR="00000000" w:rsidRPr="00000000">
              <w:rPr>
                <w:rtl w:val="0"/>
              </w:rPr>
              <w:t xml:space="preserve">Salary and Benefits</w:t>
            </w:r>
          </w:p>
        </w:tc>
        <w:tc>
          <w:tcPr/>
          <w:p w:rsidR="00000000" w:rsidDel="00000000" w:rsidP="00000000" w:rsidRDefault="00000000" w:rsidRPr="00000000" w14:paraId="0000002B">
            <w:pPr>
              <w:jc w:val="right"/>
              <w:rPr/>
            </w:pPr>
            <w:r w:rsidDel="00000000" w:rsidR="00000000" w:rsidRPr="00000000">
              <w:rPr>
                <w:rtl w:val="0"/>
              </w:rPr>
              <w:t xml:space="preserve">$7,750</w:t>
            </w:r>
          </w:p>
        </w:tc>
        <w:tc>
          <w:tcPr/>
          <w:p w:rsidR="00000000" w:rsidDel="00000000" w:rsidP="00000000" w:rsidRDefault="00000000" w:rsidRPr="00000000" w14:paraId="0000002C">
            <w:pPr>
              <w:jc w:val="right"/>
              <w:rPr/>
            </w:pPr>
            <w:r w:rsidDel="00000000" w:rsidR="00000000" w:rsidRPr="00000000">
              <w:rPr>
                <w:rtl w:val="0"/>
              </w:rPr>
              <w:t xml:space="preserve">$7,750</w:t>
            </w:r>
          </w:p>
        </w:tc>
      </w:tr>
      <w:tr>
        <w:trPr>
          <w:cantSplit w:val="0"/>
          <w:tblHeader w:val="0"/>
        </w:trPr>
        <w:tc>
          <w:tcPr/>
          <w:p w:rsidR="00000000" w:rsidDel="00000000" w:rsidP="00000000" w:rsidRDefault="00000000" w:rsidRPr="00000000" w14:paraId="0000002D">
            <w:pPr>
              <w:rPr/>
            </w:pPr>
            <w:r w:rsidDel="00000000" w:rsidR="00000000" w:rsidRPr="00000000">
              <w:rPr>
                <w:rtl w:val="0"/>
              </w:rPr>
              <w:t xml:space="preserve">Program Activity Fees </w:t>
            </w:r>
          </w:p>
        </w:tc>
        <w:tc>
          <w:tcPr/>
          <w:p w:rsidR="00000000" w:rsidDel="00000000" w:rsidP="00000000" w:rsidRDefault="00000000" w:rsidRPr="00000000" w14:paraId="0000002E">
            <w:pPr>
              <w:jc w:val="right"/>
              <w:rPr/>
            </w:pPr>
            <w:r w:rsidDel="00000000" w:rsidR="00000000" w:rsidRPr="00000000">
              <w:rPr>
                <w:rtl w:val="0"/>
              </w:rPr>
              <w:t xml:space="preserve">$2,025</w:t>
            </w:r>
          </w:p>
        </w:tc>
        <w:tc>
          <w:tcPr/>
          <w:p w:rsidR="00000000" w:rsidDel="00000000" w:rsidP="00000000" w:rsidRDefault="00000000" w:rsidRPr="00000000" w14:paraId="0000002F">
            <w:pPr>
              <w:jc w:val="right"/>
              <w:rPr/>
            </w:pPr>
            <w:r w:rsidDel="00000000" w:rsidR="00000000" w:rsidRPr="00000000">
              <w:rPr>
                <w:rtl w:val="0"/>
              </w:rPr>
              <w:t xml:space="preserve">$2,025</w:t>
            </w:r>
          </w:p>
        </w:tc>
      </w:tr>
      <w:tr>
        <w:trPr>
          <w:cantSplit w:val="0"/>
          <w:tblHeader w:val="0"/>
        </w:trPr>
        <w:tc>
          <w:tcPr/>
          <w:p w:rsidR="00000000" w:rsidDel="00000000" w:rsidP="00000000" w:rsidRDefault="00000000" w:rsidRPr="00000000" w14:paraId="00000030">
            <w:pPr>
              <w:rPr/>
            </w:pPr>
            <w:r w:rsidDel="00000000" w:rsidR="00000000" w:rsidRPr="00000000">
              <w:rPr>
                <w:rtl w:val="0"/>
              </w:rPr>
              <w:t xml:space="preserve">Vehicles/Transportation</w:t>
            </w:r>
          </w:p>
        </w:tc>
        <w:tc>
          <w:tcPr/>
          <w:p w:rsidR="00000000" w:rsidDel="00000000" w:rsidP="00000000" w:rsidRDefault="00000000" w:rsidRPr="00000000" w14:paraId="00000031">
            <w:pPr>
              <w:jc w:val="right"/>
              <w:rPr/>
            </w:pPr>
            <w:r w:rsidDel="00000000" w:rsidR="00000000" w:rsidRPr="00000000">
              <w:rPr>
                <w:rtl w:val="0"/>
              </w:rPr>
              <w:t xml:space="preserve">$500</w:t>
            </w:r>
          </w:p>
        </w:tc>
        <w:tc>
          <w:tcPr/>
          <w:p w:rsidR="00000000" w:rsidDel="00000000" w:rsidP="00000000" w:rsidRDefault="00000000" w:rsidRPr="00000000" w14:paraId="00000032">
            <w:pPr>
              <w:jc w:val="right"/>
              <w:rPr/>
            </w:pPr>
            <w:r w:rsidDel="00000000" w:rsidR="00000000" w:rsidRPr="00000000">
              <w:rPr>
                <w:rtl w:val="0"/>
              </w:rPr>
              <w:t xml:space="preserve">$500</w:t>
            </w:r>
          </w:p>
        </w:tc>
      </w:tr>
      <w:tr>
        <w:trPr>
          <w:cantSplit w:val="0"/>
          <w:tblHeader w:val="0"/>
        </w:trPr>
        <w:tc>
          <w:tcPr/>
          <w:p w:rsidR="00000000" w:rsidDel="00000000" w:rsidP="00000000" w:rsidRDefault="00000000" w:rsidRPr="00000000" w14:paraId="00000033">
            <w:pPr>
              <w:rPr/>
            </w:pPr>
            <w:r w:rsidDel="00000000" w:rsidR="00000000" w:rsidRPr="00000000">
              <w:rPr>
                <w:rtl w:val="0"/>
              </w:rPr>
              <w:t xml:space="preserve">Equipment</w:t>
            </w:r>
          </w:p>
        </w:tc>
        <w:tc>
          <w:tcPr/>
          <w:p w:rsidR="00000000" w:rsidDel="00000000" w:rsidP="00000000" w:rsidRDefault="00000000" w:rsidRPr="00000000" w14:paraId="00000034">
            <w:pPr>
              <w:jc w:val="right"/>
              <w:rPr/>
            </w:pPr>
            <w:r w:rsidDel="00000000" w:rsidR="00000000" w:rsidRPr="00000000">
              <w:rPr>
                <w:rtl w:val="0"/>
              </w:rPr>
              <w:t xml:space="preserve">$8,000</w:t>
            </w:r>
          </w:p>
        </w:tc>
        <w:tc>
          <w:tcPr/>
          <w:p w:rsidR="00000000" w:rsidDel="00000000" w:rsidP="00000000" w:rsidRDefault="00000000" w:rsidRPr="00000000" w14:paraId="00000035">
            <w:pPr>
              <w:jc w:val="right"/>
              <w:rPr/>
            </w:pPr>
            <w:r w:rsidDel="00000000" w:rsidR="00000000" w:rsidRPr="00000000">
              <w:rPr>
                <w:rtl w:val="0"/>
              </w:rPr>
              <w:t xml:space="preserve">$8,000</w:t>
            </w:r>
          </w:p>
        </w:tc>
      </w:tr>
      <w:tr>
        <w:trPr>
          <w:cantSplit w:val="0"/>
          <w:tblHeader w:val="0"/>
        </w:trPr>
        <w:tc>
          <w:tcPr/>
          <w:p w:rsidR="00000000" w:rsidDel="00000000" w:rsidP="00000000" w:rsidRDefault="00000000" w:rsidRPr="00000000" w14:paraId="00000036">
            <w:pPr>
              <w:jc w:val="center"/>
              <w:rPr>
                <w:b w:val="1"/>
              </w:rPr>
            </w:pPr>
            <w:r w:rsidDel="00000000" w:rsidR="00000000" w:rsidRPr="00000000">
              <w:rPr>
                <w:b w:val="1"/>
                <w:rtl w:val="0"/>
              </w:rPr>
              <w:t xml:space="preserve">TOTAL</w:t>
            </w:r>
          </w:p>
        </w:tc>
        <w:tc>
          <w:tcPr/>
          <w:p w:rsidR="00000000" w:rsidDel="00000000" w:rsidP="00000000" w:rsidRDefault="00000000" w:rsidRPr="00000000" w14:paraId="00000037">
            <w:pPr>
              <w:jc w:val="right"/>
              <w:rPr>
                <w:b w:val="1"/>
              </w:rPr>
            </w:pPr>
            <w:r w:rsidDel="00000000" w:rsidR="00000000" w:rsidRPr="00000000">
              <w:rPr>
                <w:b w:val="1"/>
                <w:rtl w:val="0"/>
              </w:rPr>
              <w:t xml:space="preserve">$18,075</w:t>
            </w:r>
          </w:p>
        </w:tc>
        <w:tc>
          <w:tcPr/>
          <w:p w:rsidR="00000000" w:rsidDel="00000000" w:rsidP="00000000" w:rsidRDefault="00000000" w:rsidRPr="00000000" w14:paraId="00000038">
            <w:pPr>
              <w:jc w:val="right"/>
              <w:rPr>
                <w:b w:val="1"/>
              </w:rPr>
            </w:pPr>
            <w:r w:rsidDel="00000000" w:rsidR="00000000" w:rsidRPr="00000000">
              <w:rPr>
                <w:b w:val="1"/>
                <w:rtl w:val="0"/>
              </w:rPr>
              <w:t xml:space="preserve">$18,075</w:t>
            </w:r>
          </w:p>
        </w:tc>
      </w:tr>
    </w:tbl>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sectPr>
      <w:footerReference r:id="rId9" w:type="default"/>
      <w:footerReference r:id="rId10" w:type="even"/>
      <w:pgSz w:h="15840" w:w="12240"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tabs>
        <w:tab w:val="center" w:leader="none" w:pos="4320"/>
        <w:tab w:val="right" w:leader="none" w:pos="8640"/>
      </w:tabs>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E">
    <w:pPr>
      <w:tabs>
        <w:tab w:val="center" w:leader="none" w:pos="4320"/>
        <w:tab w:val="right" w:leader="none" w:pos="8640"/>
      </w:tabs>
      <w:ind w:right="36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tabs>
        <w:tab w:val="center" w:leader="none" w:pos="4320"/>
        <w:tab w:val="right" w:leader="none" w:pos="8640"/>
      </w:tabs>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0">
    <w:pPr>
      <w:tabs>
        <w:tab w:val="center" w:leader="none" w:pos="4320"/>
        <w:tab w:val="right" w:leader="none" w:pos="8640"/>
      </w:tabs>
      <w:ind w:right="36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bullet"/>
      <w:lvlText w:val="-"/>
      <w:lvlJc w:val="left"/>
      <w:pPr>
        <w:ind w:left="720" w:hanging="360"/>
      </w:pPr>
      <w:rPr>
        <w:rFonts w:ascii="Cambria" w:cs="Cambria" w:eastAsia="Cambria" w:hAnsi="Cambri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