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LEE PESKY LEARNING CENTGER 2021 Extension Final Report</w:t>
      </w:r>
      <w:r w:rsidDel="00000000" w:rsidR="00000000" w:rsidRPr="00000000">
        <w:rPr>
          <w:rtl w:val="0"/>
        </w:rPr>
      </w:r>
    </w:p>
    <w:p w:rsidR="00000000" w:rsidDel="00000000" w:rsidP="00000000" w:rsidRDefault="00000000" w:rsidRPr="00000000" w14:paraId="00000004">
      <w:pPr>
        <w:rPr>
          <w:rFonts w:ascii="Arial" w:cs="Arial" w:eastAsia="Arial" w:hAnsi="Arial"/>
          <w:b w:val="1"/>
          <w:i w:val="1"/>
          <w:sz w:val="28"/>
          <w:szCs w:val="28"/>
        </w:rPr>
      </w:pPr>
      <w:r w:rsidDel="00000000" w:rsidR="00000000" w:rsidRPr="00000000">
        <w:rPr>
          <w:rFonts w:ascii="Arial" w:cs="Arial" w:eastAsia="Arial" w:hAnsi="Arial"/>
          <w:b w:val="1"/>
          <w:sz w:val="28"/>
          <w:szCs w:val="28"/>
          <w:rtl w:val="0"/>
        </w:rPr>
        <w:t xml:space="preserve">Pathway to Literacy </w:t>
      </w:r>
      <w:r w:rsidDel="00000000" w:rsidR="00000000" w:rsidRPr="00000000">
        <w:rPr>
          <w:rFonts w:ascii="Arial" w:cs="Arial" w:eastAsia="Arial" w:hAnsi="Arial"/>
          <w:b w:val="1"/>
          <w:i w:val="1"/>
          <w:sz w:val="28"/>
          <w:szCs w:val="28"/>
          <w:rtl w:val="0"/>
        </w:rPr>
        <w:t xml:space="preserve">(rebranded as Lee Pesky Literacy Pods)</w:t>
      </w:r>
    </w:p>
    <w:p w:rsidR="00000000" w:rsidDel="00000000" w:rsidP="00000000" w:rsidRDefault="00000000" w:rsidRPr="00000000" w14:paraId="0000000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Grant Amount:   $25,000</w:t>
      </w:r>
    </w:p>
    <w:p w:rsidR="00000000" w:rsidDel="00000000" w:rsidP="00000000" w:rsidRDefault="00000000" w:rsidRPr="00000000" w14:paraId="0000000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b w:val="1"/>
          <w:rtl w:val="0"/>
        </w:rPr>
        <w:t xml:space="preserve">Grant Program in Review </w:t>
      </w: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before="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Lee Pesky Literacy Pods strive to eliminate</w:t>
      </w:r>
      <w:r w:rsidDel="00000000" w:rsidR="00000000" w:rsidRPr="00000000">
        <w:rPr>
          <w:rFonts w:ascii="Arial" w:cs="Arial" w:eastAsia="Arial" w:hAnsi="Arial"/>
          <w:rtl w:val="0"/>
        </w:rPr>
        <w:t xml:space="preserve"> the educational opportunity gap often experienced by students from culturally or linguistically diverse backgrounds whose learning challenges can go undetected and untreated. </w:t>
      </w:r>
      <w:r w:rsidDel="00000000" w:rsidR="00000000" w:rsidRPr="00000000">
        <w:rPr>
          <w:rFonts w:ascii="Arial" w:cs="Arial" w:eastAsia="Arial" w:hAnsi="Arial"/>
          <w:color w:val="000000"/>
          <w:rtl w:val="0"/>
        </w:rPr>
        <w:t xml:space="preserve">Previously called Pathway to Literacy, we have rebranded the program as Lee Pesky Literacy Pods, establishing this once nascent program as a traditional arm of the work of Lee Pesky Learning Center and integrating it into the fabric of our daily services. This wraparound program provides summer instruction to dozens of students, many of whom are offered continued support during the academic year and one-sixth of whom may be referred “by us to us” for further evaluation for possible learning disabilities. By working with these students for one year, we are better able to separate the challenges of learning a new language from the challenges that may signal a learning disability, while simultaneously providing more families with specialized intervention.</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b w:val="1"/>
          <w:rtl w:val="0"/>
        </w:rPr>
        <w:t xml:space="preserve">Objectives &amp; Outcomes</w:t>
      </w:r>
      <w:r w:rsidDel="00000000" w:rsidR="00000000" w:rsidRPr="00000000">
        <w:rPr>
          <w:rtl w:val="0"/>
        </w:rPr>
      </w:r>
    </w:p>
    <w:p w:rsidR="00000000" w:rsidDel="00000000" w:rsidP="00000000" w:rsidRDefault="00000000" w:rsidRPr="00000000" w14:paraId="0000000F">
      <w:pPr>
        <w:tabs>
          <w:tab w:val="left" w:leader="none" w:pos="2070"/>
        </w:tabs>
        <w:rPr>
          <w:rFonts w:ascii="Arial" w:cs="Arial" w:eastAsia="Arial" w:hAnsi="Arial"/>
        </w:rPr>
      </w:pPr>
      <w:r w:rsidDel="00000000" w:rsidR="00000000" w:rsidRPr="00000000">
        <w:rPr>
          <w:rtl w:val="0"/>
        </w:rPr>
      </w:r>
    </w:p>
    <w:p w:rsidR="00000000" w:rsidDel="00000000" w:rsidP="00000000" w:rsidRDefault="00000000" w:rsidRPr="00000000" w14:paraId="00000010">
      <w:pPr>
        <w:tabs>
          <w:tab w:val="left" w:leader="none" w:pos="2070"/>
        </w:tabs>
        <w:jc w:val="both"/>
        <w:rPr>
          <w:rFonts w:ascii="Arial" w:cs="Arial" w:eastAsia="Arial" w:hAnsi="Arial"/>
          <w:b w:val="1"/>
        </w:rPr>
      </w:pPr>
      <w:r w:rsidDel="00000000" w:rsidR="00000000" w:rsidRPr="00000000">
        <w:rPr>
          <w:rFonts w:ascii="Arial" w:cs="Arial" w:eastAsia="Arial" w:hAnsi="Arial"/>
          <w:b w:val="1"/>
          <w:rtl w:val="0"/>
        </w:rPr>
        <w:t xml:space="preserve">STUDENTS</w:t>
      </w:r>
    </w:p>
    <w:p w:rsidR="00000000" w:rsidDel="00000000" w:rsidP="00000000" w:rsidRDefault="00000000" w:rsidRPr="00000000" w14:paraId="00000011">
      <w:pPr>
        <w:tabs>
          <w:tab w:val="left" w:leader="none" w:pos="2070"/>
        </w:tabs>
        <w:jc w:val="both"/>
        <w:rPr>
          <w:rFonts w:ascii="Arial" w:cs="Arial" w:eastAsia="Arial" w:hAnsi="Arial"/>
        </w:rPr>
      </w:pPr>
      <w:r w:rsidDel="00000000" w:rsidR="00000000" w:rsidRPr="00000000">
        <w:rPr>
          <w:rFonts w:ascii="Arial" w:cs="Arial" w:eastAsia="Arial" w:hAnsi="Arial"/>
          <w:rtl w:val="0"/>
        </w:rPr>
        <w:t xml:space="preserve">Our summer program served 30 students; 28 of whom completed the entire program.  Each student received 30 minutes of 1:1 reading instruction, four days per week, for five weeks. Eighty-six percent of the students served through the Literacy Pods program were English learners. The remaining four students were fluent English speakers but identified as needing significant reading intervention. Students served included 1 rising kindergartener and 27 rising first and second graders. Our program was part of Blaine County School District’s Summer Bridge Academic Camp provided at Bellevue Elementary. Other partners included the local YMCA, the I Have a Dream Foundation, and the College of Idaho. Summer outcomes are reflected in the table below. </w:t>
      </w:r>
    </w:p>
    <w:p w:rsidR="00000000" w:rsidDel="00000000" w:rsidP="00000000" w:rsidRDefault="00000000" w:rsidRPr="00000000" w14:paraId="00000012">
      <w:pPr>
        <w:tabs>
          <w:tab w:val="left" w:leader="none" w:pos="2070"/>
        </w:tabs>
        <w:jc w:val="both"/>
        <w:rPr>
          <w:rFonts w:ascii="Arial" w:cs="Arial" w:eastAsia="Arial" w:hAnsi="Arial"/>
        </w:rPr>
      </w:pPr>
      <w:r w:rsidDel="00000000" w:rsidR="00000000" w:rsidRPr="00000000">
        <w:rPr>
          <w:rtl w:val="0"/>
        </w:rPr>
      </w:r>
    </w:p>
    <w:p w:rsidR="00000000" w:rsidDel="00000000" w:rsidP="00000000" w:rsidRDefault="00000000" w:rsidRPr="00000000" w14:paraId="00000013">
      <w:pPr>
        <w:tabs>
          <w:tab w:val="left" w:leader="none" w:pos="2070"/>
        </w:tabs>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4">
      <w:pPr>
        <w:tabs>
          <w:tab w:val="left" w:leader="none" w:pos="2070"/>
        </w:tabs>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5">
      <w:pPr>
        <w:tabs>
          <w:tab w:val="left" w:leader="none" w:pos="2070"/>
        </w:tabs>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6">
      <w:pPr>
        <w:tabs>
          <w:tab w:val="left" w:leader="none" w:pos="2070"/>
        </w:tabs>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7">
      <w:pPr>
        <w:tabs>
          <w:tab w:val="left" w:leader="none" w:pos="2070"/>
        </w:tabs>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8">
      <w:pPr>
        <w:tabs>
          <w:tab w:val="left" w:leader="none" w:pos="2070"/>
        </w:tabs>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9">
      <w:pPr>
        <w:tabs>
          <w:tab w:val="left" w:leader="none" w:pos="2070"/>
        </w:tabs>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A">
      <w:pPr>
        <w:tabs>
          <w:tab w:val="left" w:leader="none" w:pos="2070"/>
        </w:tabs>
        <w:jc w:val="both"/>
        <w:rPr>
          <w:rFonts w:ascii="Arial" w:cs="Arial" w:eastAsia="Arial" w:hAnsi="Arial"/>
          <w:b w:val="1"/>
          <w:u w:val="single"/>
        </w:rPr>
      </w:pPr>
      <w:r w:rsidDel="00000000" w:rsidR="00000000" w:rsidRPr="00000000">
        <w:rPr>
          <w:rFonts w:ascii="Arial" w:cs="Arial" w:eastAsia="Arial" w:hAnsi="Arial"/>
          <w:b w:val="1"/>
          <w:u w:val="single"/>
          <w:rtl w:val="0"/>
        </w:rPr>
        <w:t xml:space="preserve">Student Reading Gains</w:t>
      </w:r>
    </w:p>
    <w:p w:rsidR="00000000" w:rsidDel="00000000" w:rsidP="00000000" w:rsidRDefault="00000000" w:rsidRPr="00000000" w14:paraId="0000001B">
      <w:pPr>
        <w:tabs>
          <w:tab w:val="left" w:leader="none" w:pos="2070"/>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Pr>
        <w:drawing>
          <wp:inline distB="0" distT="0" distL="0" distR="0">
            <wp:extent cx="3386917" cy="1981190"/>
            <wp:effectExtent b="0" l="0" r="0" t="0"/>
            <wp:docPr descr="A picture containing text, screenshot, font, diagram&#10;&#10;Description automatically generated" id="1" name="image1.png"/>
            <a:graphic>
              <a:graphicData uri="http://schemas.openxmlformats.org/drawingml/2006/picture">
                <pic:pic>
                  <pic:nvPicPr>
                    <pic:cNvPr descr="A picture containing text, screenshot, font, diagram&#10;&#10;Description automatically generated" id="0" name="image1.png"/>
                    <pic:cNvPicPr preferRelativeResize="0"/>
                  </pic:nvPicPr>
                  <pic:blipFill>
                    <a:blip r:embed="rId6"/>
                    <a:srcRect b="0" l="0" r="0" t="0"/>
                    <a:stretch>
                      <a:fillRect/>
                    </a:stretch>
                  </pic:blipFill>
                  <pic:spPr>
                    <a:xfrm>
                      <a:off x="0" y="0"/>
                      <a:ext cx="3386917" cy="198119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rtl w:val="0"/>
        </w:rPr>
        <w:t xml:space="preserve">Our academic year program served six of the students identified as needing additional help after the summer program concluded. Only three of these six students completed the entire academic year program, and their gains are reflected in the table below</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2">
      <w:pPr>
        <w:rPr>
          <w:rFonts w:ascii="Arial" w:cs="Arial" w:eastAsia="Arial" w:hAnsi="Arial"/>
          <w:b w:val="1"/>
          <w:u w:val="single"/>
        </w:rPr>
      </w:pPr>
      <w:r w:rsidDel="00000000" w:rsidR="00000000" w:rsidRPr="00000000">
        <w:rPr>
          <w:rFonts w:ascii="Arial" w:cs="Arial" w:eastAsia="Arial" w:hAnsi="Arial"/>
          <w:b w:val="1"/>
          <w:u w:val="single"/>
          <w:rtl w:val="0"/>
        </w:rPr>
        <w:t xml:space="preserve">Student Reading Gains - Academic Year, 2022-2023</w:t>
      </w:r>
    </w:p>
    <w:p w:rsidR="00000000" w:rsidDel="00000000" w:rsidP="00000000" w:rsidRDefault="00000000" w:rsidRPr="00000000" w14:paraId="00000023">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Pr>
        <w:drawing>
          <wp:inline distB="0" distT="0" distL="0" distR="0">
            <wp:extent cx="4855579" cy="2772137"/>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855579" cy="2772137"/>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b w:val="1"/>
        </w:rPr>
      </w:pPr>
      <w:r w:rsidDel="00000000" w:rsidR="00000000" w:rsidRPr="00000000">
        <w:rPr>
          <w:rtl w:val="0"/>
        </w:rPr>
      </w:r>
    </w:p>
    <w:p w:rsidR="00000000" w:rsidDel="00000000" w:rsidP="00000000" w:rsidRDefault="00000000" w:rsidRPr="00000000" w14:paraId="00000027">
      <w:pPr>
        <w:rPr>
          <w:rFonts w:ascii="Arial" w:cs="Arial" w:eastAsia="Arial" w:hAnsi="Arial"/>
          <w:b w:val="1"/>
        </w:rPr>
      </w:pPr>
      <w:r w:rsidDel="00000000" w:rsidR="00000000" w:rsidRPr="00000000">
        <w:rPr>
          <w:rtl w:val="0"/>
        </w:rPr>
      </w:r>
    </w:p>
    <w:p w:rsidR="00000000" w:rsidDel="00000000" w:rsidP="00000000" w:rsidRDefault="00000000" w:rsidRPr="00000000" w14:paraId="00000028">
      <w:pPr>
        <w:rPr>
          <w:rFonts w:ascii="Arial" w:cs="Arial" w:eastAsia="Arial" w:hAnsi="Arial"/>
          <w:b w:val="1"/>
        </w:rPr>
      </w:pPr>
      <w:r w:rsidDel="00000000" w:rsidR="00000000" w:rsidRPr="00000000">
        <w:rPr>
          <w:rtl w:val="0"/>
        </w:rPr>
      </w:r>
    </w:p>
    <w:p w:rsidR="00000000" w:rsidDel="00000000" w:rsidP="00000000" w:rsidRDefault="00000000" w:rsidRPr="00000000" w14:paraId="00000029">
      <w:pPr>
        <w:rPr>
          <w:rFonts w:ascii="Arial" w:cs="Arial" w:eastAsia="Arial" w:hAnsi="Arial"/>
          <w:b w:val="1"/>
        </w:rPr>
      </w:pPr>
      <w:r w:rsidDel="00000000" w:rsidR="00000000" w:rsidRPr="00000000">
        <w:rPr>
          <w:rtl w:val="0"/>
        </w:rPr>
      </w:r>
    </w:p>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PARENTS AND COMMUNITY</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end of summer school celebration was held at Bellevue Elementary at the conclusion of our programming. We distributed 75 literacy learning mats in Spanish and in English and had a brief presentation by our native Spanish speaking co-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director. We also joined the Wood River YMCA in March 2023 to present at a parenting class held in Ketchum, ID. This presentation was delivered in Spanish and literacy materials were distributed. </w:t>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b w:val="1"/>
          <w:rtl w:val="0"/>
        </w:rPr>
        <w:t xml:space="preserve">Photos – </w:t>
      </w:r>
      <w:r w:rsidDel="00000000" w:rsidR="00000000" w:rsidRPr="00000000">
        <w:rPr>
          <w:rFonts w:ascii="Arial" w:cs="Arial" w:eastAsia="Arial" w:hAnsi="Arial"/>
          <w:rtl w:val="0"/>
        </w:rPr>
        <w:t xml:space="preserve">See below.</w:t>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i w:val="1"/>
        </w:rPr>
      </w:pPr>
      <w:r w:rsidDel="00000000" w:rsidR="00000000" w:rsidRPr="00000000">
        <w:rPr>
          <w:rFonts w:ascii="Arial" w:cs="Arial" w:eastAsia="Arial" w:hAnsi="Arial"/>
          <w:b w:val="1"/>
          <w:rtl w:val="0"/>
        </w:rPr>
        <w:t xml:space="preserve">Budget </w:t>
      </w:r>
      <w:r w:rsidDel="00000000" w:rsidR="00000000" w:rsidRPr="00000000">
        <w:rPr>
          <w:rtl w:val="0"/>
        </w:rPr>
      </w:r>
    </w:p>
    <w:p w:rsidR="00000000" w:rsidDel="00000000" w:rsidP="00000000" w:rsidRDefault="00000000" w:rsidRPr="00000000" w14:paraId="00000035">
      <w:pPr>
        <w:rPr>
          <w:rFonts w:ascii="Arial" w:cs="Arial" w:eastAsia="Arial" w:hAnsi="Arial"/>
          <w:i w:val="1"/>
          <w:sz w:val="10"/>
          <w:szCs w:val="10"/>
        </w:rPr>
      </w:pPr>
      <w:r w:rsidDel="00000000" w:rsidR="00000000" w:rsidRPr="00000000">
        <w:rPr>
          <w:rtl w:val="0"/>
        </w:rPr>
      </w:r>
    </w:p>
    <w:tbl>
      <w:tblPr>
        <w:tblStyle w:val="Table1"/>
        <w:tblW w:w="679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3465"/>
        <w:gridCol w:w="1620"/>
        <w:gridCol w:w="1710"/>
        <w:tblGridChange w:id="0">
          <w:tblGrid>
            <w:gridCol w:w="3465"/>
            <w:gridCol w:w="1620"/>
            <w:gridCol w:w="1710"/>
          </w:tblGrid>
        </w:tblGridChange>
      </w:tblGrid>
      <w:tr>
        <w:trPr>
          <w:cantSplit w:val="0"/>
          <w:trHeight w:val="1260"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6">
            <w:pPr>
              <w:jc w:val="center"/>
              <w:rPr>
                <w:rFonts w:ascii="Arial" w:cs="Arial" w:eastAsia="Arial" w:hAnsi="Arial"/>
              </w:rPr>
            </w:pPr>
            <w:r w:rsidDel="00000000" w:rsidR="00000000" w:rsidRPr="00000000">
              <w:rPr>
                <w:rFonts w:ascii="Arial" w:cs="Arial" w:eastAsia="Arial" w:hAnsi="Arial"/>
                <w:b w:val="1"/>
                <w:rtl w:val="0"/>
              </w:rPr>
              <w:t xml:space="preserve">Expenses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7">
            <w:pPr>
              <w:jc w:val="center"/>
              <w:rPr>
                <w:rFonts w:ascii="Arial" w:cs="Arial" w:eastAsia="Arial" w:hAnsi="Arial"/>
              </w:rPr>
            </w:pPr>
            <w:r w:rsidDel="00000000" w:rsidR="00000000" w:rsidRPr="00000000">
              <w:rPr>
                <w:rFonts w:ascii="Arial" w:cs="Arial" w:eastAsia="Arial" w:hAnsi="Arial"/>
                <w:b w:val="1"/>
                <w:rtl w:val="0"/>
              </w:rPr>
              <w:t xml:space="preserve">Amount requested from WRWCF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8">
            <w:pPr>
              <w:jc w:val="center"/>
              <w:rPr>
                <w:rFonts w:ascii="Arial" w:cs="Arial" w:eastAsia="Arial" w:hAnsi="Arial"/>
              </w:rPr>
            </w:pPr>
            <w:r w:rsidDel="00000000" w:rsidR="00000000" w:rsidRPr="00000000">
              <w:rPr>
                <w:rFonts w:ascii="Arial" w:cs="Arial" w:eastAsia="Arial" w:hAnsi="Arial"/>
                <w:b w:val="1"/>
                <w:rtl w:val="0"/>
              </w:rPr>
              <w:t xml:space="preserve">Actual Expenditures</w:t>
            </w: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Personnel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A">
            <w:pPr>
              <w:jc w:val="right"/>
              <w:rPr>
                <w:rFonts w:ascii="Arial" w:cs="Arial" w:eastAsia="Arial" w:hAnsi="Arial"/>
              </w:rPr>
            </w:pPr>
            <w:r w:rsidDel="00000000" w:rsidR="00000000" w:rsidRPr="00000000">
              <w:rPr>
                <w:rFonts w:ascii="Arial" w:cs="Arial" w:eastAsia="Arial" w:hAnsi="Arial"/>
                <w:rtl w:val="0"/>
              </w:rPr>
              <w:t xml:space="preserve">23,800.00 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B">
            <w:pPr>
              <w:jc w:val="right"/>
              <w:rPr>
                <w:rFonts w:ascii="Arial" w:cs="Arial" w:eastAsia="Arial" w:hAnsi="Arial"/>
              </w:rPr>
            </w:pPr>
            <w:r w:rsidDel="00000000" w:rsidR="00000000" w:rsidRPr="00000000">
              <w:rPr>
                <w:rFonts w:ascii="Arial" w:cs="Arial" w:eastAsia="Arial" w:hAnsi="Arial"/>
                <w:rtl w:val="0"/>
              </w:rPr>
              <w:t xml:space="preserve">17,241.56  </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Resources &amp; Materials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D">
            <w:pPr>
              <w:jc w:val="right"/>
              <w:rPr>
                <w:rFonts w:ascii="Arial" w:cs="Arial" w:eastAsia="Arial" w:hAnsi="Arial"/>
              </w:rPr>
            </w:pPr>
            <w:r w:rsidDel="00000000" w:rsidR="00000000" w:rsidRPr="00000000">
              <w:rPr>
                <w:rFonts w:ascii="Arial" w:cs="Arial" w:eastAsia="Arial" w:hAnsi="Arial"/>
                <w:rtl w:val="0"/>
              </w:rPr>
              <w:t xml:space="preserve">600.00  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E">
            <w:pPr>
              <w:jc w:val="right"/>
              <w:rPr>
                <w:rFonts w:ascii="Arial" w:cs="Arial" w:eastAsia="Arial" w:hAnsi="Arial"/>
              </w:rPr>
            </w:pPr>
            <w:r w:rsidDel="00000000" w:rsidR="00000000" w:rsidRPr="00000000">
              <w:rPr>
                <w:rFonts w:ascii="Arial" w:cs="Arial" w:eastAsia="Arial" w:hAnsi="Arial"/>
                <w:rtl w:val="0"/>
              </w:rPr>
              <w:t xml:space="preserve">2,795.74  </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Program Supplies &amp; Events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0">
            <w:pPr>
              <w:jc w:val="right"/>
              <w:rPr>
                <w:rFonts w:ascii="Arial" w:cs="Arial" w:eastAsia="Arial" w:hAnsi="Arial"/>
              </w:rPr>
            </w:pPr>
            <w:r w:rsidDel="00000000" w:rsidR="00000000" w:rsidRPr="00000000">
              <w:rPr>
                <w:rFonts w:ascii="Arial" w:cs="Arial" w:eastAsia="Arial" w:hAnsi="Arial"/>
                <w:rtl w:val="0"/>
              </w:rPr>
              <w:t xml:space="preserve">600.00  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1">
            <w:pPr>
              <w:jc w:val="right"/>
              <w:rPr>
                <w:rFonts w:ascii="Arial" w:cs="Arial" w:eastAsia="Arial" w:hAnsi="Arial"/>
              </w:rPr>
            </w:pPr>
            <w:r w:rsidDel="00000000" w:rsidR="00000000" w:rsidRPr="00000000">
              <w:rPr>
                <w:rFonts w:ascii="Arial" w:cs="Arial" w:eastAsia="Arial" w:hAnsi="Arial"/>
                <w:rtl w:val="0"/>
              </w:rPr>
              <w:t xml:space="preserve">1,064.50  </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Travel &amp; Lodging*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3">
            <w:pPr>
              <w:jc w:val="right"/>
              <w:rPr>
                <w:rFonts w:ascii="Arial" w:cs="Arial" w:eastAsia="Arial" w:hAnsi="Arial"/>
              </w:rPr>
            </w:pPr>
            <w:r w:rsidDel="00000000" w:rsidR="00000000" w:rsidRPr="00000000">
              <w:rPr>
                <w:rFonts w:ascii="Arial" w:cs="Arial" w:eastAsia="Arial" w:hAnsi="Arial"/>
                <w:rtl w:val="0"/>
              </w:rPr>
              <w:t xml:space="preserve">0.00  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4">
            <w:pPr>
              <w:jc w:val="right"/>
              <w:rPr>
                <w:rFonts w:ascii="Arial" w:cs="Arial" w:eastAsia="Arial" w:hAnsi="Arial"/>
              </w:rPr>
            </w:pPr>
            <w:r w:rsidDel="00000000" w:rsidR="00000000" w:rsidRPr="00000000">
              <w:rPr>
                <w:rFonts w:ascii="Arial" w:cs="Arial" w:eastAsia="Arial" w:hAnsi="Arial"/>
                <w:rtl w:val="0"/>
              </w:rPr>
              <w:t xml:space="preserve">3,898.20  </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5">
            <w:pPr>
              <w:jc w:val="center"/>
              <w:rPr>
                <w:rFonts w:ascii="Arial" w:cs="Arial" w:eastAsia="Arial" w:hAnsi="Arial"/>
              </w:rPr>
            </w:pPr>
            <w:r w:rsidDel="00000000" w:rsidR="00000000" w:rsidRPr="00000000">
              <w:rPr>
                <w:rFonts w:ascii="Arial" w:cs="Arial" w:eastAsia="Arial" w:hAnsi="Arial"/>
                <w:b w:val="1"/>
                <w:rtl w:val="0"/>
              </w:rPr>
              <w:t xml:space="preserve">TOTAL</w:t>
            </w:r>
            <w:r w:rsidDel="00000000" w:rsidR="00000000" w:rsidRPr="00000000">
              <w:rPr>
                <w:rFonts w:ascii="Arial" w:cs="Arial" w:eastAsia="Arial" w:hAnsi="Arial"/>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6">
            <w:pPr>
              <w:jc w:val="right"/>
              <w:rPr>
                <w:rFonts w:ascii="Arial" w:cs="Arial" w:eastAsia="Arial" w:hAnsi="Arial"/>
              </w:rPr>
            </w:pPr>
            <w:r w:rsidDel="00000000" w:rsidR="00000000" w:rsidRPr="00000000">
              <w:rPr>
                <w:rFonts w:ascii="Arial" w:cs="Arial" w:eastAsia="Arial" w:hAnsi="Arial"/>
                <w:b w:val="1"/>
                <w:rtl w:val="0"/>
              </w:rPr>
              <w:t xml:space="preserve">25,000.00 </w:t>
            </w:r>
            <w:r w:rsidDel="00000000" w:rsidR="00000000" w:rsidRPr="00000000">
              <w:rPr>
                <w:rFonts w:ascii="Arial" w:cs="Arial" w:eastAsia="Arial" w:hAnsi="Arial"/>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47">
            <w:pPr>
              <w:jc w:val="right"/>
              <w:rPr>
                <w:rFonts w:ascii="Arial" w:cs="Arial" w:eastAsia="Arial" w:hAnsi="Arial"/>
              </w:rPr>
            </w:pPr>
            <w:r w:rsidDel="00000000" w:rsidR="00000000" w:rsidRPr="00000000">
              <w:rPr>
                <w:rFonts w:ascii="Arial" w:cs="Arial" w:eastAsia="Arial" w:hAnsi="Arial"/>
                <w:b w:val="1"/>
                <w:rtl w:val="0"/>
              </w:rPr>
              <w:t xml:space="preserve">25,000.00</w:t>
            </w:r>
            <w:r w:rsidDel="00000000" w:rsidR="00000000" w:rsidRPr="00000000">
              <w:rPr>
                <w:rFonts w:ascii="Arial" w:cs="Arial" w:eastAsia="Arial" w:hAnsi="Arial"/>
                <w:rtl w:val="0"/>
              </w:rPr>
              <w:t xml:space="preserve"> </w:t>
            </w:r>
          </w:p>
        </w:tc>
      </w:tr>
    </w:tbl>
    <w:p w:rsidR="00000000" w:rsidDel="00000000" w:rsidP="00000000" w:rsidRDefault="00000000" w:rsidRPr="00000000" w14:paraId="00000048">
      <w:pPr>
        <w:rPr>
          <w:rFonts w:ascii="Arial" w:cs="Arial" w:eastAsia="Arial" w:hAnsi="Arial"/>
          <w:sz w:val="21"/>
          <w:szCs w:val="21"/>
        </w:rPr>
      </w:pPr>
      <w:r w:rsidDel="00000000" w:rsidR="00000000" w:rsidRPr="00000000">
        <w:rPr>
          <w:rFonts w:ascii="Arial" w:cs="Arial" w:eastAsia="Arial" w:hAnsi="Arial"/>
          <w:sz w:val="21"/>
          <w:szCs w:val="21"/>
          <w:rtl w:val="0"/>
        </w:rPr>
        <w:t xml:space="preserve">*Travel to and from Bellevue/Hailey and lodging as needed. </w:t>
      </w:r>
    </w:p>
    <w:p w:rsidR="00000000" w:rsidDel="00000000" w:rsidP="00000000" w:rsidRDefault="00000000" w:rsidRPr="00000000" w14:paraId="00000049">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sz w:val="20"/>
          <w:szCs w:val="20"/>
        </w:rPr>
        <w:drawing>
          <wp:inline distB="0" distT="0" distL="0" distR="0">
            <wp:extent cx="5486400" cy="3630930"/>
            <wp:effectExtent b="0" l="0" r="0" t="0"/>
            <wp:docPr descr="A young child sitting at a table in a library&#10;&#10;Description automatically generated with low confidence" id="2" name="image3.jpg"/>
            <a:graphic>
              <a:graphicData uri="http://schemas.openxmlformats.org/drawingml/2006/picture">
                <pic:pic>
                  <pic:nvPicPr>
                    <pic:cNvPr descr="A young child sitting at a table in a library&#10;&#10;Description automatically generated with low confidence" id="0" name="image3.jpg"/>
                    <pic:cNvPicPr preferRelativeResize="0"/>
                  </pic:nvPicPr>
                  <pic:blipFill>
                    <a:blip r:embed="rId8"/>
                    <a:srcRect b="0" l="0" r="0" t="0"/>
                    <a:stretch>
                      <a:fillRect/>
                    </a:stretch>
                  </pic:blipFill>
                  <pic:spPr>
                    <a:xfrm>
                      <a:off x="0" y="0"/>
                      <a:ext cx="5486400" cy="363093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A Lee Pesky Literacy Pods student reads his flashcards.</w:t>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Pr>
        <w:drawing>
          <wp:inline distB="0" distT="0" distL="0" distR="0">
            <wp:extent cx="5486400" cy="3241040"/>
            <wp:effectExtent b="0" l="0" r="0" t="0"/>
            <wp:docPr descr="A picture containing clothing, person, indoor, bookcase&#10;&#10;Description automatically generated" id="5" name="image4.jpg"/>
            <a:graphic>
              <a:graphicData uri="http://schemas.openxmlformats.org/drawingml/2006/picture">
                <pic:pic>
                  <pic:nvPicPr>
                    <pic:cNvPr descr="A picture containing clothing, person, indoor, bookcase&#10;&#10;Description automatically generated" id="0" name="image4.jpg"/>
                    <pic:cNvPicPr preferRelativeResize="0"/>
                  </pic:nvPicPr>
                  <pic:blipFill>
                    <a:blip r:embed="rId9"/>
                    <a:srcRect b="0" l="0" r="0" t="0"/>
                    <a:stretch>
                      <a:fillRect/>
                    </a:stretch>
                  </pic:blipFill>
                  <pic:spPr>
                    <a:xfrm>
                      <a:off x="0" y="0"/>
                      <a:ext cx="5486400" cy="324104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 A Lee Pesky Literacy Pods student receives praise from her tutor.</w:t>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rtl w:val="0"/>
        </w:rPr>
      </w:r>
    </w:p>
    <w:sectPr>
      <w:headerReference r:id="rId10" w:type="default"/>
      <w:footerReference r:id="rId11" w:type="default"/>
      <w:footerReference r:id="rId12"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tabs>
        <w:tab w:val="center" w:leader="none" w:pos="4320"/>
        <w:tab w:val="right" w:leader="none"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tabs>
        <w:tab w:val="center" w:leader="none" w:pos="4320"/>
        <w:tab w:val="right" w:leader="none" w:pos="8640"/>
      </w:tabs>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tabs>
        <w:tab w:val="center" w:leader="none" w:pos="4320"/>
        <w:tab w:val="right" w:leader="none"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tabs>
        <w:tab w:val="center" w:leader="none" w:pos="4320"/>
        <w:tab w:val="right" w:leader="none" w:pos="8640"/>
      </w:tabs>
      <w:ind w:right="36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drawing>
        <wp:inline distB="0" distT="0" distL="0" distR="0">
          <wp:extent cx="2366211" cy="914400"/>
          <wp:effectExtent b="0" l="0" r="0" t="0"/>
          <wp:docPr descr="A close-up of a logo&#10;&#10;Description automatically generated with medium confidence" id="4" name="image5.png"/>
          <a:graphic>
            <a:graphicData uri="http://schemas.openxmlformats.org/drawingml/2006/picture">
              <pic:pic>
                <pic:nvPicPr>
                  <pic:cNvPr descr="A close-up of a logo&#10;&#10;Description automatically generated with medium confidence" id="0" name="image5.png"/>
                  <pic:cNvPicPr preferRelativeResize="0"/>
                </pic:nvPicPr>
                <pic:blipFill>
                  <a:blip r:embed="rId1"/>
                  <a:srcRect b="0" l="0" r="0" t="0"/>
                  <a:stretch>
                    <a:fillRect/>
                  </a:stretch>
                </pic:blipFill>
                <pic:spPr>
                  <a:xfrm>
                    <a:off x="0" y="0"/>
                    <a:ext cx="2366211" cy="914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