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42"/>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5005154" cy="63468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5154" cy="6346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342"/>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ind w:right="34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LITTLE WOOD RIVER DISTRICT LIBRARY 2021 Final Report</w:t>
      </w:r>
    </w:p>
    <w:p w:rsidR="00000000" w:rsidDel="00000000" w:rsidP="00000000" w:rsidRDefault="00000000" w:rsidRPr="00000000" w14:paraId="00000004">
      <w:pPr>
        <w:ind w:right="342"/>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Grant Title: </w:t>
      </w:r>
      <w:r w:rsidDel="00000000" w:rsidR="00000000" w:rsidRPr="00000000">
        <w:rPr>
          <w:rFonts w:ascii="Calibri" w:cs="Calibri" w:eastAsia="Calibri" w:hAnsi="Calibri"/>
          <w:b w:val="1"/>
          <w:sz w:val="28"/>
          <w:szCs w:val="28"/>
          <w:rtl w:val="0"/>
        </w:rPr>
        <w:t xml:space="preserve">Flagstone Area</w:t>
      </w:r>
    </w:p>
    <w:p w:rsidR="00000000" w:rsidDel="00000000" w:rsidP="00000000" w:rsidRDefault="00000000" w:rsidRPr="00000000" w14:paraId="00000005">
      <w:pPr>
        <w:ind w:right="342"/>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Grant amount: </w:t>
      </w:r>
      <w:r w:rsidDel="00000000" w:rsidR="00000000" w:rsidRPr="00000000">
        <w:rPr>
          <w:rFonts w:ascii="Calibri" w:cs="Calibri" w:eastAsia="Calibri" w:hAnsi="Calibri"/>
          <w:b w:val="1"/>
          <w:sz w:val="28"/>
          <w:szCs w:val="28"/>
          <w:rtl w:val="0"/>
        </w:rPr>
        <w:t xml:space="preserve">$10,000.00</w:t>
      </w:r>
    </w:p>
    <w:p w:rsidR="00000000" w:rsidDel="00000000" w:rsidP="00000000" w:rsidRDefault="00000000" w:rsidRPr="00000000" w14:paraId="00000006">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ind w:right="34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in Review</w:t>
      </w:r>
    </w:p>
    <w:p w:rsidR="00000000" w:rsidDel="00000000" w:rsidP="00000000" w:rsidRDefault="00000000" w:rsidRPr="00000000" w14:paraId="00000008">
      <w:pPr>
        <w:ind w:right="34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ind w:right="34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have seen children and adults reading, playing, and doing crafts in conjunction with our library programs, and as family activities. We are located across the access road from the grade school and high school, making it a place that parents can wait for their children, or students can wait for events. Because it is sheltered from the street, and view, it is a safe place for children and adults.  I have seen an unusable space turned into a safe and inviting place for all our community.</w:t>
      </w:r>
    </w:p>
    <w:p w:rsidR="00000000" w:rsidDel="00000000" w:rsidP="00000000" w:rsidRDefault="00000000" w:rsidRPr="00000000" w14:paraId="0000000A">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ind w:right="34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public library had a very unusable outdoor area, nice and shady and large enough that it could be used for summer reading, family gatherings, or just as a place to spend time with friends. However, this area was weed covered, with dirt and gravel covering the ground, making it unusable. Putting grass in to cover this area would have been a financial burden, needing someone to mow and water and general upkeep. Now with the donated flagstone, and the grant money to install it, it is a maintenance free, level place to enjoy. With picnic tables for adults and children, and 24/7 internet it can be used to study or just have fun. It is used for all the community whether the library is open or not. In all, it is a real asset to our library and our community.</w:t>
      </w:r>
    </w:p>
    <w:p w:rsidR="00000000" w:rsidDel="00000000" w:rsidP="00000000" w:rsidRDefault="00000000" w:rsidRPr="00000000" w14:paraId="0000000C">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ind w:right="342"/>
        <w:rPr>
          <w:rFonts w:ascii="Calibri" w:cs="Calibri" w:eastAsia="Calibri" w:hAnsi="Calibri"/>
          <w:b w:val="1"/>
          <w:i w:val="1"/>
          <w:sz w:val="28"/>
          <w:szCs w:val="28"/>
        </w:rPr>
      </w:pPr>
      <w:r w:rsidDel="00000000" w:rsidR="00000000" w:rsidRPr="00000000">
        <w:rPr>
          <w:rFonts w:ascii="Calibri" w:cs="Calibri" w:eastAsia="Calibri" w:hAnsi="Calibri"/>
          <w:b w:val="1"/>
          <w:sz w:val="28"/>
          <w:szCs w:val="28"/>
          <w:rtl w:val="0"/>
        </w:rPr>
        <w:t xml:space="preserve">Photos </w:t>
      </w:r>
      <w:r w:rsidDel="00000000" w:rsidR="00000000" w:rsidRPr="00000000">
        <w:rPr>
          <w:rFonts w:ascii="Calibri" w:cs="Calibri" w:eastAsia="Calibri" w:hAnsi="Calibri"/>
          <w:b w:val="1"/>
          <w:i w:val="1"/>
          <w:sz w:val="28"/>
          <w:szCs w:val="28"/>
          <w:rtl w:val="0"/>
        </w:rPr>
        <w:t xml:space="preserve">(see below)</w:t>
      </w:r>
    </w:p>
    <w:p w:rsidR="00000000" w:rsidDel="00000000" w:rsidP="00000000" w:rsidRDefault="00000000" w:rsidRPr="00000000" w14:paraId="0000000E">
      <w:pPr>
        <w:ind w:right="342"/>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ind w:right="34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Budget</w:t>
      </w:r>
    </w:p>
    <w:p w:rsidR="00000000" w:rsidDel="00000000" w:rsidP="00000000" w:rsidRDefault="00000000" w:rsidRPr="00000000" w14:paraId="00000010">
      <w:pPr>
        <w:ind w:right="342"/>
        <w:jc w:val="center"/>
        <w:rPr>
          <w:rFonts w:ascii="Calibri" w:cs="Calibri" w:eastAsia="Calibri" w:hAnsi="Calibri"/>
          <w:sz w:val="20"/>
          <w:szCs w:val="20"/>
        </w:rPr>
      </w:pPr>
      <w:r w:rsidDel="00000000" w:rsidR="00000000" w:rsidRPr="00000000">
        <w:rPr>
          <w:rtl w:val="0"/>
        </w:rPr>
      </w:r>
    </w:p>
    <w:tbl>
      <w:tblPr>
        <w:tblStyle w:val="Table1"/>
        <w:tblW w:w="8007.0" w:type="dxa"/>
        <w:jc w:val="left"/>
        <w:tblInd w:w="-70.0" w:type="dxa"/>
        <w:tblLayout w:type="fixed"/>
        <w:tblLook w:val="0400"/>
      </w:tblPr>
      <w:tblGrid>
        <w:gridCol w:w="2787"/>
        <w:gridCol w:w="2430"/>
        <w:gridCol w:w="2790"/>
        <w:tblGridChange w:id="0">
          <w:tblGrid>
            <w:gridCol w:w="2787"/>
            <w:gridCol w:w="2430"/>
            <w:gridCol w:w="279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Expenses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requested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Actual expenditures</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w:t>
            </w:r>
          </w:p>
        </w:tc>
        <w:tc>
          <w:tcPr>
            <w:tcBorders>
              <w:left w:color="000000" w:space="0" w:sz="4" w:val="single"/>
              <w:bottom w:color="000000" w:space="0" w:sz="4"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$7,200.00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$7,200.00</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rental</w:t>
            </w:r>
          </w:p>
        </w:tc>
        <w:tc>
          <w:tcPr>
            <w:tcBorders>
              <w:left w:color="000000" w:space="0" w:sz="4" w:val="single"/>
              <w:bottom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$1,200.00</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Gravel &amp; road mix</w:t>
            </w:r>
          </w:p>
        </w:tc>
        <w:tc>
          <w:tcPr>
            <w:tcBorders>
              <w:left w:color="000000" w:space="0" w:sz="4" w:val="single"/>
              <w:bottom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$300.00</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Weed Cloth</w:t>
            </w:r>
          </w:p>
        </w:tc>
        <w:tc>
          <w:tcPr>
            <w:tcBorders>
              <w:left w:color="000000" w:space="0" w:sz="4" w:val="single"/>
              <w:bottom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$1,000.00</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Picnic Tables</w:t>
            </w:r>
          </w:p>
        </w:tc>
        <w:tc>
          <w:tcPr>
            <w:tcBorders>
              <w:left w:color="000000" w:space="0" w:sz="4" w:val="single"/>
              <w:bottom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$300.00</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Amount</w:t>
            </w:r>
          </w:p>
        </w:tc>
        <w:tc>
          <w:tcPr>
            <w:tcBorders>
              <w:left w:color="000000" w:space="0" w:sz="4" w:val="single"/>
              <w:bottom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$10,000</w:t>
            </w:r>
          </w:p>
        </w:tc>
      </w:tr>
    </w:tbl>
    <w:p w:rsidR="00000000" w:rsidDel="00000000" w:rsidP="00000000" w:rsidRDefault="00000000" w:rsidRPr="00000000" w14:paraId="00000026">
      <w:pPr>
        <w:ind w:right="342"/>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ind w:right="342"/>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18415</wp:posOffset>
            </wp:positionH>
            <wp:positionV relativeFrom="paragraph">
              <wp:posOffset>49530</wp:posOffset>
            </wp:positionV>
            <wp:extent cx="2755900" cy="3427095"/>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755900" cy="34270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3117215</wp:posOffset>
            </wp:positionH>
            <wp:positionV relativeFrom="paragraph">
              <wp:posOffset>49530</wp:posOffset>
            </wp:positionV>
            <wp:extent cx="2578100" cy="342646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578100" cy="3426460"/>
                    </a:xfrm>
                    <a:prstGeom prst="rect"/>
                    <a:ln/>
                  </pic:spPr>
                </pic:pic>
              </a:graphicData>
            </a:graphic>
          </wp:anchor>
        </w:drawing>
      </w:r>
    </w:p>
    <w:p w:rsidR="00000000" w:rsidDel="00000000" w:rsidP="00000000" w:rsidRDefault="00000000" w:rsidRPr="00000000" w14:paraId="00000028">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ind w:right="34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ind w:right="342"/>
        <w:rPr/>
      </w:pPr>
      <w:r w:rsidDel="00000000" w:rsidR="00000000" w:rsidRPr="00000000">
        <w:rPr>
          <w:rtl w:val="0"/>
        </w:rPr>
      </w:r>
    </w:p>
    <w:p w:rsidR="00000000" w:rsidDel="00000000" w:rsidP="00000000" w:rsidRDefault="00000000" w:rsidRPr="00000000" w14:paraId="0000002F">
      <w:pPr>
        <w:ind w:right="342"/>
        <w:rPr/>
      </w:pPr>
      <w:r w:rsidDel="00000000" w:rsidR="00000000" w:rsidRPr="00000000">
        <w:rPr>
          <w:rtl w:val="0"/>
        </w:rPr>
      </w:r>
    </w:p>
    <w:p w:rsidR="00000000" w:rsidDel="00000000" w:rsidP="00000000" w:rsidRDefault="00000000" w:rsidRPr="00000000" w14:paraId="00000030">
      <w:pPr>
        <w:ind w:right="342"/>
        <w:rPr/>
      </w:pPr>
      <w:r w:rsidDel="00000000" w:rsidR="00000000" w:rsidRPr="00000000">
        <w:rPr>
          <w:rtl w:val="0"/>
        </w:rPr>
      </w:r>
    </w:p>
    <w:p w:rsidR="00000000" w:rsidDel="00000000" w:rsidP="00000000" w:rsidRDefault="00000000" w:rsidRPr="00000000" w14:paraId="00000031">
      <w:pPr>
        <w:ind w:right="342"/>
        <w:rPr/>
      </w:pPr>
      <w:r w:rsidDel="00000000" w:rsidR="00000000" w:rsidRPr="00000000">
        <w:rPr>
          <w:rtl w:val="0"/>
        </w:rPr>
      </w:r>
    </w:p>
    <w:p w:rsidR="00000000" w:rsidDel="00000000" w:rsidP="00000000" w:rsidRDefault="00000000" w:rsidRPr="00000000" w14:paraId="00000032">
      <w:pPr>
        <w:ind w:right="342"/>
        <w:rPr/>
      </w:pPr>
      <w:r w:rsidDel="00000000" w:rsidR="00000000" w:rsidRPr="00000000">
        <w:rPr>
          <w:rtl w:val="0"/>
        </w:rPr>
      </w:r>
    </w:p>
    <w:p w:rsidR="00000000" w:rsidDel="00000000" w:rsidP="00000000" w:rsidRDefault="00000000" w:rsidRPr="00000000" w14:paraId="00000033">
      <w:pPr>
        <w:ind w:right="342"/>
        <w:rPr/>
      </w:pPr>
      <w:r w:rsidDel="00000000" w:rsidR="00000000" w:rsidRPr="00000000">
        <w:rPr>
          <w:rtl w:val="0"/>
        </w:rPr>
      </w:r>
    </w:p>
    <w:p w:rsidR="00000000" w:rsidDel="00000000" w:rsidP="00000000" w:rsidRDefault="00000000" w:rsidRPr="00000000" w14:paraId="00000034">
      <w:pPr>
        <w:ind w:right="342"/>
        <w:rPr/>
      </w:pPr>
      <w:r w:rsidDel="00000000" w:rsidR="00000000" w:rsidRPr="00000000">
        <w:rPr>
          <w:rtl w:val="0"/>
        </w:rPr>
      </w:r>
    </w:p>
    <w:p w:rsidR="00000000" w:rsidDel="00000000" w:rsidP="00000000" w:rsidRDefault="00000000" w:rsidRPr="00000000" w14:paraId="00000035">
      <w:pPr>
        <w:ind w:right="342"/>
        <w:rPr/>
      </w:pPr>
      <w:r w:rsidDel="00000000" w:rsidR="00000000" w:rsidRPr="00000000">
        <w:rPr>
          <w:rtl w:val="0"/>
        </w:rPr>
      </w:r>
    </w:p>
    <w:p w:rsidR="00000000" w:rsidDel="00000000" w:rsidP="00000000" w:rsidRDefault="00000000" w:rsidRPr="00000000" w14:paraId="00000036">
      <w:pPr>
        <w:ind w:right="342"/>
        <w:rPr/>
      </w:pPr>
      <w:r w:rsidDel="00000000" w:rsidR="00000000" w:rsidRPr="00000000">
        <w:rPr>
          <w:rtl w:val="0"/>
        </w:rPr>
      </w:r>
    </w:p>
    <w:p w:rsidR="00000000" w:rsidDel="00000000" w:rsidP="00000000" w:rsidRDefault="00000000" w:rsidRPr="00000000" w14:paraId="00000037">
      <w:pPr>
        <w:ind w:right="342"/>
        <w:rPr/>
      </w:pPr>
      <w:r w:rsidDel="00000000" w:rsidR="00000000" w:rsidRPr="00000000">
        <w:rPr>
          <w:rtl w:val="0"/>
        </w:rPr>
      </w:r>
    </w:p>
    <w:p w:rsidR="00000000" w:rsidDel="00000000" w:rsidP="00000000" w:rsidRDefault="00000000" w:rsidRPr="00000000" w14:paraId="00000038">
      <w:pPr>
        <w:ind w:right="342"/>
        <w:rPr/>
      </w:pPr>
      <w:r w:rsidDel="00000000" w:rsidR="00000000" w:rsidRPr="00000000">
        <w:rPr>
          <w:rtl w:val="0"/>
        </w:rPr>
      </w:r>
    </w:p>
    <w:p w:rsidR="00000000" w:rsidDel="00000000" w:rsidP="00000000" w:rsidRDefault="00000000" w:rsidRPr="00000000" w14:paraId="00000039">
      <w:pPr>
        <w:ind w:right="342"/>
        <w:rPr/>
      </w:pPr>
      <w:r w:rsidDel="00000000" w:rsidR="00000000" w:rsidRPr="00000000">
        <w:rPr>
          <w:rtl w:val="0"/>
        </w:rPr>
      </w:r>
    </w:p>
    <w:p w:rsidR="00000000" w:rsidDel="00000000" w:rsidP="00000000" w:rsidRDefault="00000000" w:rsidRPr="00000000" w14:paraId="0000003A">
      <w:pPr>
        <w:ind w:right="342"/>
        <w:rPr/>
      </w:pPr>
      <w:r w:rsidDel="00000000" w:rsidR="00000000" w:rsidRPr="00000000">
        <w:rPr>
          <w:rtl w:val="0"/>
        </w:rPr>
        <w:t xml:space="preserve">New flagstone area being used by Story Time-  </w:t>
        <w:tab/>
        <w:t xml:space="preserve">New flagstone area just after completion</w:t>
      </w:r>
    </w:p>
    <w:p w:rsidR="00000000" w:rsidDel="00000000" w:rsidP="00000000" w:rsidRDefault="00000000" w:rsidRPr="00000000" w14:paraId="0000003B">
      <w:pPr>
        <w:ind w:right="342"/>
        <w:rPr/>
      </w:pPr>
      <w:r w:rsidDel="00000000" w:rsidR="00000000" w:rsidRPr="00000000">
        <w:rPr>
          <w:rtl w:val="0"/>
        </w:rPr>
        <w:t xml:space="preserve">little children</w:t>
      </w:r>
    </w:p>
    <w:p w:rsidR="00000000" w:rsidDel="00000000" w:rsidP="00000000" w:rsidRDefault="00000000" w:rsidRPr="00000000" w14:paraId="0000003C">
      <w:pPr>
        <w:ind w:right="342"/>
        <w:rPr>
          <w:rFonts w:ascii="Calibri" w:cs="Calibri" w:eastAsia="Calibri" w:hAnsi="Calibri"/>
          <w:sz w:val="28"/>
          <w:szCs w:val="28"/>
        </w:rPr>
      </w:pPr>
      <w:r w:rsidDel="00000000" w:rsidR="00000000" w:rsidRPr="00000000">
        <w:rPr>
          <w:rtl w:val="0"/>
        </w:rPr>
      </w:r>
    </w:p>
    <w:sectPr>
      <w:headerReference r:id="rId9" w:type="default"/>
      <w:pgSz w:h="15840" w:w="12240" w:orient="portrait"/>
      <w:pgMar w:bottom="1134" w:top="1693" w:left="176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